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D24" w14:textId="6A7BDC9F" w:rsidR="005E6066" w:rsidRDefault="00C6419B">
      <w:pPr>
        <w:spacing w:line="440" w:lineRule="exact"/>
        <w:jc w:val="center"/>
        <w:rPr>
          <w:rFonts w:ascii="方正小标宋简体" w:eastAsia="方正小标宋简体" w:cs="宋体"/>
          <w:color w:val="000000" w:themeColor="text1"/>
          <w:sz w:val="36"/>
          <w:szCs w:val="36"/>
        </w:rPr>
      </w:pPr>
      <w:r>
        <w:rPr>
          <w:rFonts w:ascii="方正小标宋简体" w:eastAsia="方正小标宋简体" w:cs="宋体" w:hint="eastAsia"/>
          <w:color w:val="000000" w:themeColor="text1"/>
          <w:sz w:val="36"/>
          <w:szCs w:val="36"/>
        </w:rPr>
        <w:t>二级党总支</w:t>
      </w:r>
      <w:r w:rsidR="00041129">
        <w:rPr>
          <w:rFonts w:ascii="方正小标宋简体" w:eastAsia="方正小标宋简体" w:cs="宋体" w:hint="eastAsia"/>
          <w:color w:val="000000" w:themeColor="text1"/>
          <w:sz w:val="36"/>
          <w:szCs w:val="36"/>
        </w:rPr>
        <w:t>、</w:t>
      </w:r>
      <w:r>
        <w:rPr>
          <w:rFonts w:ascii="方正小标宋简体" w:eastAsia="方正小标宋简体" w:cs="宋体" w:hint="eastAsia"/>
          <w:color w:val="000000" w:themeColor="text1"/>
          <w:sz w:val="36"/>
          <w:szCs w:val="36"/>
        </w:rPr>
        <w:t>直属党支部党风廉政建设责任制考核表（试行）</w:t>
      </w:r>
    </w:p>
    <w:p w14:paraId="324D7AEC" w14:textId="77777777" w:rsidR="005E6066" w:rsidRDefault="005E6066">
      <w:pPr>
        <w:spacing w:line="440" w:lineRule="exact"/>
        <w:jc w:val="center"/>
        <w:rPr>
          <w:color w:val="000000" w:themeColor="text1"/>
          <w:sz w:val="36"/>
          <w:szCs w:val="36"/>
        </w:rPr>
      </w:pPr>
    </w:p>
    <w:p w14:paraId="61717617" w14:textId="7D531667" w:rsidR="005E6066" w:rsidRDefault="00C6419B">
      <w:pPr>
        <w:ind w:firstLineChars="600" w:firstLine="1680"/>
        <w:rPr>
          <w:color w:val="000000" w:themeColor="text1"/>
          <w:sz w:val="28"/>
          <w:szCs w:val="28"/>
        </w:rPr>
      </w:pPr>
      <w:r>
        <w:rPr>
          <w:rFonts w:cs="宋体" w:hint="eastAsia"/>
          <w:color w:val="000000" w:themeColor="text1"/>
          <w:sz w:val="28"/>
          <w:szCs w:val="28"/>
        </w:rPr>
        <w:t>二级党总支</w:t>
      </w:r>
      <w:r w:rsidR="00041129">
        <w:rPr>
          <w:rFonts w:cs="宋体" w:hint="eastAsia"/>
          <w:color w:val="000000" w:themeColor="text1"/>
          <w:sz w:val="28"/>
          <w:szCs w:val="28"/>
        </w:rPr>
        <w:t>、</w:t>
      </w:r>
      <w:r>
        <w:rPr>
          <w:rFonts w:cs="宋体" w:hint="eastAsia"/>
          <w:color w:val="000000" w:themeColor="text1"/>
          <w:sz w:val="28"/>
          <w:szCs w:val="28"/>
        </w:rPr>
        <w:t xml:space="preserve">直属党支部：                                           </w:t>
      </w:r>
      <w:r>
        <w:rPr>
          <w:rFonts w:hint="eastAsia"/>
          <w:color w:val="000000" w:themeColor="text1"/>
          <w:sz w:val="28"/>
          <w:szCs w:val="28"/>
          <w:u w:val="single"/>
        </w:rPr>
        <w:t xml:space="preserve">     </w:t>
      </w:r>
      <w:r>
        <w:rPr>
          <w:rFonts w:cs="宋体" w:hint="eastAsia"/>
          <w:color w:val="000000" w:themeColor="text1"/>
          <w:sz w:val="28"/>
          <w:szCs w:val="28"/>
        </w:rPr>
        <w:t>年度</w:t>
      </w:r>
    </w:p>
    <w:tbl>
      <w:tblPr>
        <w:tblW w:w="13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3690"/>
        <w:gridCol w:w="2870"/>
        <w:gridCol w:w="3549"/>
        <w:gridCol w:w="571"/>
        <w:gridCol w:w="574"/>
        <w:gridCol w:w="535"/>
        <w:gridCol w:w="724"/>
      </w:tblGrid>
      <w:tr w:rsidR="005E6066" w14:paraId="418E526C" w14:textId="77777777">
        <w:trPr>
          <w:trHeight w:val="340"/>
          <w:tblHeader/>
          <w:jc w:val="center"/>
        </w:trPr>
        <w:tc>
          <w:tcPr>
            <w:tcW w:w="4912" w:type="dxa"/>
            <w:gridSpan w:val="2"/>
            <w:vMerge w:val="restart"/>
            <w:vAlign w:val="center"/>
          </w:tcPr>
          <w:p w14:paraId="58CC3FB3" w14:textId="77777777" w:rsidR="005E6066" w:rsidRDefault="00C6419B">
            <w:pPr>
              <w:widowControl/>
              <w:jc w:val="center"/>
              <w:rPr>
                <w:rFonts w:ascii="宋体"/>
                <w:b/>
                <w:bCs/>
                <w:color w:val="000000" w:themeColor="text1"/>
                <w:kern w:val="0"/>
                <w:sz w:val="28"/>
                <w:szCs w:val="28"/>
              </w:rPr>
            </w:pPr>
            <w:r>
              <w:rPr>
                <w:rFonts w:ascii="宋体" w:hAnsi="宋体" w:cs="宋体" w:hint="eastAsia"/>
                <w:b/>
                <w:bCs/>
                <w:color w:val="000000" w:themeColor="text1"/>
                <w:kern w:val="0"/>
                <w:sz w:val="28"/>
                <w:szCs w:val="28"/>
              </w:rPr>
              <w:t>项目</w:t>
            </w:r>
          </w:p>
        </w:tc>
        <w:tc>
          <w:tcPr>
            <w:tcW w:w="2870" w:type="dxa"/>
            <w:vMerge w:val="restart"/>
            <w:vAlign w:val="center"/>
          </w:tcPr>
          <w:p w14:paraId="2EB48CB9" w14:textId="77777777" w:rsidR="005E6066" w:rsidRDefault="00C6419B">
            <w:pPr>
              <w:widowControl/>
              <w:jc w:val="center"/>
              <w:rPr>
                <w:rFonts w:ascii="宋体"/>
                <w:b/>
                <w:bCs/>
                <w:color w:val="000000" w:themeColor="text1"/>
                <w:kern w:val="0"/>
                <w:sz w:val="22"/>
              </w:rPr>
            </w:pPr>
            <w:r>
              <w:rPr>
                <w:rFonts w:ascii="宋体" w:hAnsi="宋体" w:cs="宋体" w:hint="eastAsia"/>
                <w:b/>
                <w:bCs/>
                <w:color w:val="000000" w:themeColor="text1"/>
                <w:kern w:val="0"/>
                <w:sz w:val="28"/>
                <w:szCs w:val="28"/>
              </w:rPr>
              <w:t>工作要求</w:t>
            </w:r>
          </w:p>
        </w:tc>
        <w:tc>
          <w:tcPr>
            <w:tcW w:w="3549" w:type="dxa"/>
            <w:vMerge w:val="restart"/>
            <w:vAlign w:val="center"/>
          </w:tcPr>
          <w:p w14:paraId="5F874EC0" w14:textId="77777777" w:rsidR="005E6066" w:rsidRDefault="00C6419B" w:rsidP="009C6932">
            <w:pPr>
              <w:widowControl/>
              <w:jc w:val="center"/>
              <w:rPr>
                <w:rFonts w:ascii="宋体" w:hAnsi="宋体" w:cs="宋体"/>
                <w:b/>
                <w:bCs/>
                <w:color w:val="000000" w:themeColor="text1"/>
                <w:kern w:val="0"/>
                <w:sz w:val="28"/>
                <w:szCs w:val="28"/>
              </w:rPr>
            </w:pPr>
            <w:r>
              <w:rPr>
                <w:rFonts w:ascii="宋体" w:hAnsi="宋体" w:cs="宋体" w:hint="eastAsia"/>
                <w:b/>
                <w:bCs/>
                <w:color w:val="000000" w:themeColor="text1"/>
                <w:kern w:val="0"/>
                <w:sz w:val="28"/>
                <w:szCs w:val="28"/>
              </w:rPr>
              <w:t>评分</w:t>
            </w:r>
            <w:r w:rsidR="009C6932">
              <w:rPr>
                <w:rFonts w:ascii="宋体" w:hAnsi="宋体" w:cs="宋体" w:hint="eastAsia"/>
                <w:b/>
                <w:bCs/>
                <w:color w:val="000000" w:themeColor="text1"/>
                <w:kern w:val="0"/>
                <w:sz w:val="28"/>
                <w:szCs w:val="28"/>
              </w:rPr>
              <w:t>参考</w:t>
            </w:r>
          </w:p>
        </w:tc>
        <w:tc>
          <w:tcPr>
            <w:tcW w:w="2404" w:type="dxa"/>
            <w:gridSpan w:val="4"/>
            <w:vAlign w:val="center"/>
          </w:tcPr>
          <w:p w14:paraId="64E508C5" w14:textId="77777777" w:rsidR="005E6066" w:rsidRDefault="00C6419B">
            <w:pPr>
              <w:jc w:val="center"/>
              <w:rPr>
                <w:rFonts w:ascii="宋体"/>
                <w:b/>
                <w:bCs/>
                <w:color w:val="000000" w:themeColor="text1"/>
                <w:kern w:val="0"/>
                <w:sz w:val="22"/>
              </w:rPr>
            </w:pPr>
            <w:r>
              <w:rPr>
                <w:rFonts w:ascii="宋体" w:hAnsi="宋体" w:cs="宋体" w:hint="eastAsia"/>
                <w:b/>
                <w:bCs/>
                <w:color w:val="000000" w:themeColor="text1"/>
                <w:kern w:val="0"/>
                <w:sz w:val="28"/>
                <w:szCs w:val="28"/>
              </w:rPr>
              <w:t>情况记录</w:t>
            </w:r>
          </w:p>
        </w:tc>
      </w:tr>
      <w:tr w:rsidR="005E6066" w14:paraId="23E6387B" w14:textId="77777777">
        <w:trPr>
          <w:trHeight w:val="340"/>
          <w:tblHeader/>
          <w:jc w:val="center"/>
        </w:trPr>
        <w:tc>
          <w:tcPr>
            <w:tcW w:w="4912" w:type="dxa"/>
            <w:gridSpan w:val="2"/>
            <w:vMerge/>
            <w:vAlign w:val="center"/>
          </w:tcPr>
          <w:p w14:paraId="0BFCBF72" w14:textId="77777777" w:rsidR="005E6066" w:rsidRDefault="005E6066">
            <w:pPr>
              <w:widowControl/>
              <w:jc w:val="center"/>
              <w:rPr>
                <w:rFonts w:ascii="宋体" w:hAnsi="宋体" w:cs="宋体"/>
                <w:b/>
                <w:bCs/>
                <w:color w:val="000000" w:themeColor="text1"/>
                <w:kern w:val="0"/>
                <w:sz w:val="28"/>
                <w:szCs w:val="28"/>
              </w:rPr>
            </w:pPr>
          </w:p>
        </w:tc>
        <w:tc>
          <w:tcPr>
            <w:tcW w:w="2870" w:type="dxa"/>
            <w:vMerge/>
            <w:vAlign w:val="center"/>
          </w:tcPr>
          <w:p w14:paraId="7A493374" w14:textId="77777777" w:rsidR="005E6066" w:rsidRDefault="005E6066">
            <w:pPr>
              <w:widowControl/>
              <w:jc w:val="center"/>
              <w:rPr>
                <w:rFonts w:ascii="宋体" w:hAnsi="宋体" w:cs="宋体"/>
                <w:b/>
                <w:bCs/>
                <w:color w:val="000000" w:themeColor="text1"/>
                <w:kern w:val="0"/>
                <w:sz w:val="28"/>
                <w:szCs w:val="28"/>
              </w:rPr>
            </w:pPr>
          </w:p>
        </w:tc>
        <w:tc>
          <w:tcPr>
            <w:tcW w:w="3549" w:type="dxa"/>
            <w:vMerge/>
            <w:vAlign w:val="center"/>
          </w:tcPr>
          <w:p w14:paraId="6547EE70" w14:textId="77777777" w:rsidR="005E6066" w:rsidRDefault="005E6066">
            <w:pPr>
              <w:widowControl/>
              <w:jc w:val="center"/>
              <w:rPr>
                <w:rFonts w:ascii="宋体" w:hAnsi="宋体" w:cs="宋体"/>
                <w:b/>
                <w:bCs/>
                <w:color w:val="000000" w:themeColor="text1"/>
                <w:kern w:val="0"/>
                <w:sz w:val="24"/>
                <w:szCs w:val="24"/>
              </w:rPr>
            </w:pPr>
          </w:p>
        </w:tc>
        <w:tc>
          <w:tcPr>
            <w:tcW w:w="571" w:type="dxa"/>
            <w:vAlign w:val="center"/>
          </w:tcPr>
          <w:p w14:paraId="13931DED" w14:textId="77777777" w:rsidR="005E6066" w:rsidRDefault="00C6419B">
            <w:pPr>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优秀</w:t>
            </w:r>
          </w:p>
        </w:tc>
        <w:tc>
          <w:tcPr>
            <w:tcW w:w="574" w:type="dxa"/>
            <w:vAlign w:val="center"/>
          </w:tcPr>
          <w:p w14:paraId="0DEFBB68" w14:textId="77777777" w:rsidR="005E6066" w:rsidRDefault="00C6419B">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良好</w:t>
            </w:r>
          </w:p>
        </w:tc>
        <w:tc>
          <w:tcPr>
            <w:tcW w:w="535" w:type="dxa"/>
            <w:vAlign w:val="center"/>
          </w:tcPr>
          <w:p w14:paraId="40F541FF" w14:textId="77777777" w:rsidR="005E6066" w:rsidRDefault="00C6419B">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合格</w:t>
            </w:r>
          </w:p>
        </w:tc>
        <w:tc>
          <w:tcPr>
            <w:tcW w:w="724" w:type="dxa"/>
            <w:vAlign w:val="center"/>
          </w:tcPr>
          <w:p w14:paraId="1BF1BCD7" w14:textId="77777777" w:rsidR="005E6066" w:rsidRDefault="00C6419B">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未完成</w:t>
            </w:r>
          </w:p>
        </w:tc>
      </w:tr>
      <w:tr w:rsidR="005E6066" w14:paraId="25CEEED6" w14:textId="77777777" w:rsidTr="003F0581">
        <w:trPr>
          <w:trHeight w:val="1817"/>
          <w:jc w:val="center"/>
        </w:trPr>
        <w:tc>
          <w:tcPr>
            <w:tcW w:w="1222" w:type="dxa"/>
            <w:vMerge w:val="restart"/>
            <w:vAlign w:val="center"/>
          </w:tcPr>
          <w:p w14:paraId="0917288E" w14:textId="22E0D47E" w:rsidR="005E6066" w:rsidRDefault="00C6419B" w:rsidP="00041129">
            <w:pPr>
              <w:widowControl/>
              <w:jc w:val="left"/>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二级党总支</w:t>
            </w:r>
            <w:r w:rsidR="00041129">
              <w:rPr>
                <w:rFonts w:ascii="仿宋" w:eastAsia="仿宋" w:hAnsi="仿宋" w:cs="仿宋" w:hint="eastAsia"/>
                <w:b/>
                <w:bCs/>
                <w:color w:val="000000"/>
                <w:kern w:val="0"/>
                <w:sz w:val="24"/>
                <w:szCs w:val="24"/>
                <w:lang w:bidi="ar"/>
              </w:rPr>
              <w:t>、</w:t>
            </w:r>
            <w:r>
              <w:rPr>
                <w:rFonts w:ascii="仿宋" w:eastAsia="仿宋" w:hAnsi="仿宋" w:cs="仿宋" w:hint="eastAsia"/>
                <w:b/>
                <w:bCs/>
                <w:color w:val="000000"/>
                <w:kern w:val="0"/>
                <w:sz w:val="24"/>
                <w:szCs w:val="24"/>
                <w:lang w:bidi="ar"/>
              </w:rPr>
              <w:t>直属党支部主体责任</w:t>
            </w:r>
          </w:p>
          <w:p w14:paraId="587B7BF1" w14:textId="77777777" w:rsidR="005E6066" w:rsidRDefault="005E6066">
            <w:pPr>
              <w:widowControl/>
              <w:jc w:val="center"/>
              <w:rPr>
                <w:rFonts w:ascii="宋体"/>
                <w:color w:val="000000" w:themeColor="text1"/>
                <w:kern w:val="0"/>
                <w:sz w:val="20"/>
                <w:szCs w:val="20"/>
              </w:rPr>
            </w:pPr>
          </w:p>
        </w:tc>
        <w:tc>
          <w:tcPr>
            <w:tcW w:w="3690" w:type="dxa"/>
            <w:vAlign w:val="center"/>
          </w:tcPr>
          <w:p w14:paraId="144EBAC6" w14:textId="77777777" w:rsidR="005E6066" w:rsidRDefault="00C6419B" w:rsidP="004D41B8">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1.对中央、省委等上级重大决策、部署的执行情况（党的</w:t>
            </w:r>
            <w:r w:rsidR="004D41B8">
              <w:rPr>
                <w:rFonts w:ascii="仿宋" w:eastAsia="仿宋" w:hAnsi="仿宋" w:cs="仿宋" w:hint="eastAsia"/>
                <w:color w:val="000000"/>
                <w:kern w:val="0"/>
                <w:sz w:val="24"/>
                <w:szCs w:val="24"/>
                <w:lang w:bidi="ar"/>
              </w:rPr>
              <w:t>二十大</w:t>
            </w:r>
            <w:r w:rsidR="00A41A5B">
              <w:rPr>
                <w:rFonts w:ascii="仿宋" w:eastAsia="仿宋" w:hAnsi="仿宋" w:cs="仿宋" w:hint="eastAsia"/>
                <w:color w:val="000000"/>
                <w:kern w:val="0"/>
                <w:sz w:val="24"/>
                <w:szCs w:val="24"/>
                <w:lang w:bidi="ar"/>
              </w:rPr>
              <w:t>会议</w:t>
            </w:r>
            <w:r>
              <w:rPr>
                <w:rFonts w:ascii="仿宋" w:eastAsia="仿宋" w:hAnsi="仿宋" w:cs="仿宋" w:hint="eastAsia"/>
                <w:color w:val="000000"/>
                <w:kern w:val="0"/>
                <w:sz w:val="24"/>
                <w:szCs w:val="24"/>
                <w:lang w:bidi="ar"/>
              </w:rPr>
              <w:t>精神、</w:t>
            </w:r>
            <w:r w:rsidR="004D41B8">
              <w:rPr>
                <w:rFonts w:ascii="仿宋" w:eastAsia="仿宋" w:hAnsi="仿宋" w:cs="仿宋" w:hint="eastAsia"/>
                <w:color w:val="000000"/>
                <w:kern w:val="0"/>
                <w:sz w:val="24"/>
                <w:szCs w:val="24"/>
                <w:lang w:bidi="ar"/>
              </w:rPr>
              <w:t>主题教育</w:t>
            </w:r>
            <w:r>
              <w:rPr>
                <w:rFonts w:ascii="仿宋" w:eastAsia="仿宋" w:hAnsi="仿宋" w:cs="仿宋" w:hint="eastAsia"/>
                <w:color w:val="000000"/>
                <w:kern w:val="0"/>
                <w:sz w:val="24"/>
                <w:szCs w:val="24"/>
                <w:lang w:bidi="ar"/>
              </w:rPr>
              <w:t>等）</w:t>
            </w:r>
          </w:p>
        </w:tc>
        <w:tc>
          <w:tcPr>
            <w:tcW w:w="2870" w:type="dxa"/>
            <w:vAlign w:val="center"/>
          </w:tcPr>
          <w:p w14:paraId="2B5FF8D3" w14:textId="77777777" w:rsidR="009C6932" w:rsidRDefault="00C6419B" w:rsidP="009C6932">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传达及时、落实有力</w:t>
            </w:r>
            <w:r w:rsidR="009C6932">
              <w:rPr>
                <w:rFonts w:ascii="仿宋" w:eastAsia="仿宋" w:hAnsi="仿宋" w:cs="仿宋" w:hint="eastAsia"/>
                <w:color w:val="000000"/>
                <w:kern w:val="0"/>
                <w:sz w:val="24"/>
                <w:szCs w:val="24"/>
                <w:lang w:bidi="ar"/>
              </w:rPr>
              <w:t>。</w:t>
            </w:r>
          </w:p>
          <w:p w14:paraId="1BD987A7" w14:textId="77777777" w:rsidR="005E6066" w:rsidRPr="009C6932" w:rsidRDefault="009C6932" w:rsidP="009C6932">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要全面贯彻党的教育方针，深入学习贯彻党的二十大精神和习近平新时代中国特色社会主义思想，确保中央、省和学校重大决策部署的贯彻落实。</w:t>
            </w:r>
          </w:p>
        </w:tc>
        <w:tc>
          <w:tcPr>
            <w:tcW w:w="3549" w:type="dxa"/>
            <w:vAlign w:val="center"/>
          </w:tcPr>
          <w:p w14:paraId="0335D2B6" w14:textId="77777777" w:rsidR="005E6066" w:rsidRDefault="009C6932" w:rsidP="00A41A5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查看会议记录、工作计划等资料</w:t>
            </w:r>
          </w:p>
        </w:tc>
        <w:tc>
          <w:tcPr>
            <w:tcW w:w="571" w:type="dxa"/>
            <w:vAlign w:val="center"/>
          </w:tcPr>
          <w:p w14:paraId="42E136B5" w14:textId="77777777" w:rsidR="005E6066" w:rsidRDefault="00C6419B">
            <w:pPr>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574" w:type="dxa"/>
            <w:vAlign w:val="center"/>
          </w:tcPr>
          <w:p w14:paraId="54FC8623"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535" w:type="dxa"/>
            <w:vAlign w:val="center"/>
          </w:tcPr>
          <w:p w14:paraId="76B2C906"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w:t>
            </w:r>
          </w:p>
        </w:tc>
        <w:tc>
          <w:tcPr>
            <w:tcW w:w="724" w:type="dxa"/>
            <w:vAlign w:val="center"/>
          </w:tcPr>
          <w:p w14:paraId="43D6E2FD"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7ECCB7D1" w14:textId="77777777" w:rsidTr="003F0581">
        <w:trPr>
          <w:trHeight w:val="851"/>
          <w:jc w:val="center"/>
        </w:trPr>
        <w:tc>
          <w:tcPr>
            <w:tcW w:w="1222" w:type="dxa"/>
            <w:vMerge/>
            <w:vAlign w:val="center"/>
          </w:tcPr>
          <w:p w14:paraId="0EAD42F0" w14:textId="77777777" w:rsidR="005E6066" w:rsidRDefault="005E6066">
            <w:pPr>
              <w:widowControl/>
              <w:jc w:val="left"/>
              <w:rPr>
                <w:rFonts w:ascii="宋体"/>
                <w:color w:val="000000" w:themeColor="text1"/>
                <w:kern w:val="0"/>
                <w:sz w:val="20"/>
                <w:szCs w:val="20"/>
              </w:rPr>
            </w:pPr>
          </w:p>
        </w:tc>
        <w:tc>
          <w:tcPr>
            <w:tcW w:w="3690" w:type="dxa"/>
            <w:vAlign w:val="center"/>
          </w:tcPr>
          <w:p w14:paraId="27EDB7B2" w14:textId="77777777" w:rsidR="005E6066" w:rsidRDefault="00C6419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2.对学院党委重点工作的落实情况</w:t>
            </w:r>
          </w:p>
        </w:tc>
        <w:tc>
          <w:tcPr>
            <w:tcW w:w="2870" w:type="dxa"/>
            <w:vAlign w:val="center"/>
          </w:tcPr>
          <w:p w14:paraId="65ACFE94" w14:textId="77777777" w:rsidR="005E6066" w:rsidRDefault="00C6419B" w:rsidP="009C6932">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有研究有落实</w:t>
            </w:r>
            <w:r w:rsidR="009C6932">
              <w:rPr>
                <w:rFonts w:ascii="仿宋" w:eastAsia="仿宋" w:hAnsi="仿宋" w:cs="仿宋" w:hint="eastAsia"/>
                <w:color w:val="000000"/>
                <w:kern w:val="0"/>
                <w:sz w:val="24"/>
                <w:szCs w:val="24"/>
                <w:lang w:bidi="ar"/>
              </w:rPr>
              <w:t>，对巡视、审计、整改工作的配合情况等。</w:t>
            </w:r>
          </w:p>
        </w:tc>
        <w:tc>
          <w:tcPr>
            <w:tcW w:w="3549" w:type="dxa"/>
            <w:vAlign w:val="center"/>
          </w:tcPr>
          <w:p w14:paraId="38AF6894" w14:textId="77777777" w:rsidR="005E6066" w:rsidRDefault="009C6932" w:rsidP="00A41A5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查看会议记录、工作计划、配合巡视、审计工作等资料</w:t>
            </w:r>
          </w:p>
        </w:tc>
        <w:tc>
          <w:tcPr>
            <w:tcW w:w="571" w:type="dxa"/>
            <w:vAlign w:val="center"/>
          </w:tcPr>
          <w:p w14:paraId="3C4BD66C" w14:textId="77777777" w:rsidR="005E6066" w:rsidRDefault="00C6419B">
            <w:pPr>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574" w:type="dxa"/>
            <w:vAlign w:val="center"/>
          </w:tcPr>
          <w:p w14:paraId="446DD336"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535" w:type="dxa"/>
            <w:vAlign w:val="center"/>
          </w:tcPr>
          <w:p w14:paraId="444CA0A0"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w:t>
            </w:r>
          </w:p>
        </w:tc>
        <w:tc>
          <w:tcPr>
            <w:tcW w:w="724" w:type="dxa"/>
            <w:vAlign w:val="center"/>
          </w:tcPr>
          <w:p w14:paraId="4ABAE414"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2BA1C86F" w14:textId="77777777">
        <w:trPr>
          <w:trHeight w:val="895"/>
          <w:jc w:val="center"/>
        </w:trPr>
        <w:tc>
          <w:tcPr>
            <w:tcW w:w="1222" w:type="dxa"/>
            <w:vMerge/>
            <w:vAlign w:val="center"/>
          </w:tcPr>
          <w:p w14:paraId="0EB4C3FD" w14:textId="77777777" w:rsidR="005E6066" w:rsidRDefault="005E6066">
            <w:pPr>
              <w:widowControl/>
              <w:jc w:val="left"/>
              <w:rPr>
                <w:rFonts w:ascii="宋体"/>
                <w:color w:val="000000" w:themeColor="text1"/>
                <w:kern w:val="0"/>
                <w:sz w:val="20"/>
                <w:szCs w:val="20"/>
              </w:rPr>
            </w:pPr>
          </w:p>
        </w:tc>
        <w:tc>
          <w:tcPr>
            <w:tcW w:w="3690" w:type="dxa"/>
            <w:vAlign w:val="center"/>
          </w:tcPr>
          <w:p w14:paraId="47CF8C83" w14:textId="77777777" w:rsidR="005E6066" w:rsidRDefault="00C6419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3.领导班子研究部署本单位党风廉政建设工作情况</w:t>
            </w:r>
          </w:p>
        </w:tc>
        <w:tc>
          <w:tcPr>
            <w:tcW w:w="2870" w:type="dxa"/>
            <w:vAlign w:val="center"/>
          </w:tcPr>
          <w:p w14:paraId="004E61FF" w14:textId="77777777" w:rsidR="005E6066" w:rsidRDefault="003F0581" w:rsidP="003F058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党风廉政建设分析会，一年两次，坚持问题导向，透彻分析情况，切实找准问题，扎实整改。与本单位关键岗位人员廉政谈话情况。</w:t>
            </w:r>
          </w:p>
        </w:tc>
        <w:tc>
          <w:tcPr>
            <w:tcW w:w="3549" w:type="dxa"/>
            <w:vAlign w:val="center"/>
          </w:tcPr>
          <w:p w14:paraId="5A123666" w14:textId="77777777" w:rsidR="009C6932" w:rsidRDefault="009C6932">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Pr>
                <w:rFonts w:ascii="仿宋" w:eastAsia="仿宋" w:hAnsi="仿宋" w:cs="仿宋"/>
                <w:color w:val="000000"/>
                <w:kern w:val="0"/>
                <w:sz w:val="24"/>
                <w:szCs w:val="24"/>
                <w:lang w:bidi="ar"/>
              </w:rPr>
              <w:t>.</w:t>
            </w:r>
            <w:r>
              <w:rPr>
                <w:rFonts w:ascii="仿宋" w:eastAsia="仿宋" w:hAnsi="仿宋" w:cs="仿宋" w:hint="eastAsia"/>
                <w:color w:val="000000"/>
                <w:kern w:val="0"/>
                <w:sz w:val="24"/>
                <w:szCs w:val="24"/>
                <w:lang w:bidi="ar"/>
              </w:rPr>
              <w:t>每年两次党风廉政建设分析会的开展</w:t>
            </w:r>
          </w:p>
          <w:p w14:paraId="07BDBAD4" w14:textId="77777777" w:rsidR="005E6066" w:rsidRDefault="009C6932" w:rsidP="009C6932">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r>
              <w:rPr>
                <w:rFonts w:ascii="仿宋" w:eastAsia="仿宋" w:hAnsi="仿宋" w:cs="仿宋"/>
                <w:color w:val="000000"/>
                <w:kern w:val="0"/>
                <w:sz w:val="24"/>
                <w:szCs w:val="24"/>
                <w:lang w:bidi="ar"/>
              </w:rPr>
              <w:t>.</w:t>
            </w:r>
            <w:r w:rsidR="008A636C" w:rsidRPr="008A636C">
              <w:rPr>
                <w:rFonts w:ascii="仿宋" w:eastAsia="仿宋" w:hAnsi="仿宋" w:cs="仿宋" w:hint="eastAsia"/>
                <w:color w:val="000000"/>
                <w:kern w:val="0"/>
                <w:sz w:val="24"/>
                <w:szCs w:val="24"/>
                <w:lang w:bidi="ar"/>
              </w:rPr>
              <w:t>把党风廉政建设融入日常各项工作中，列入年度工作计划、写入年度工作总结</w:t>
            </w:r>
          </w:p>
          <w:p w14:paraId="14B51BBA" w14:textId="77777777" w:rsidR="009C6932" w:rsidRDefault="009C6932" w:rsidP="009C6932">
            <w:pPr>
              <w:widowControl/>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3.</w:t>
            </w:r>
            <w:r>
              <w:rPr>
                <w:rFonts w:ascii="仿宋" w:eastAsia="仿宋" w:hAnsi="仿宋" w:cs="仿宋" w:hint="eastAsia"/>
                <w:color w:val="000000"/>
                <w:kern w:val="0"/>
                <w:sz w:val="24"/>
                <w:szCs w:val="24"/>
                <w:lang w:bidi="ar"/>
              </w:rPr>
              <w:t>廉政谈话记录情况</w:t>
            </w:r>
          </w:p>
        </w:tc>
        <w:tc>
          <w:tcPr>
            <w:tcW w:w="571" w:type="dxa"/>
            <w:vAlign w:val="center"/>
          </w:tcPr>
          <w:p w14:paraId="02F577B4" w14:textId="77777777" w:rsidR="005E6066" w:rsidRDefault="00C6419B">
            <w:pPr>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574" w:type="dxa"/>
            <w:vAlign w:val="center"/>
          </w:tcPr>
          <w:p w14:paraId="1DFDF2A9"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535" w:type="dxa"/>
            <w:vAlign w:val="center"/>
          </w:tcPr>
          <w:p w14:paraId="3252EEB3"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w:t>
            </w:r>
          </w:p>
        </w:tc>
        <w:tc>
          <w:tcPr>
            <w:tcW w:w="724" w:type="dxa"/>
            <w:vAlign w:val="center"/>
          </w:tcPr>
          <w:p w14:paraId="329C2770"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0BE7476C" w14:textId="77777777">
        <w:trPr>
          <w:trHeight w:val="626"/>
          <w:jc w:val="center"/>
        </w:trPr>
        <w:tc>
          <w:tcPr>
            <w:tcW w:w="1222" w:type="dxa"/>
            <w:vMerge/>
            <w:vAlign w:val="center"/>
          </w:tcPr>
          <w:p w14:paraId="78930E81" w14:textId="77777777" w:rsidR="005E6066" w:rsidRDefault="005E6066">
            <w:pPr>
              <w:widowControl/>
              <w:jc w:val="left"/>
              <w:rPr>
                <w:rFonts w:ascii="宋体"/>
                <w:color w:val="000000" w:themeColor="text1"/>
                <w:kern w:val="0"/>
                <w:sz w:val="20"/>
                <w:szCs w:val="20"/>
              </w:rPr>
            </w:pPr>
          </w:p>
        </w:tc>
        <w:tc>
          <w:tcPr>
            <w:tcW w:w="3690" w:type="dxa"/>
            <w:vAlign w:val="center"/>
          </w:tcPr>
          <w:p w14:paraId="3CA0764E" w14:textId="77777777" w:rsidR="005E6066" w:rsidRDefault="00C6419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4.新增、修订完善或落实党风廉政建设相关的制度和流程情况</w:t>
            </w:r>
          </w:p>
        </w:tc>
        <w:tc>
          <w:tcPr>
            <w:tcW w:w="2870" w:type="dxa"/>
            <w:vAlign w:val="center"/>
          </w:tcPr>
          <w:p w14:paraId="72E76985" w14:textId="77777777" w:rsidR="005E6066" w:rsidRDefault="00C6419B" w:rsidP="009C6932">
            <w:pPr>
              <w:spacing w:line="320" w:lineRule="exac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新增、修订制度、流程及相关制度执行情况</w:t>
            </w:r>
            <w:r w:rsidR="009C6932">
              <w:rPr>
                <w:rFonts w:ascii="仿宋" w:eastAsia="仿宋" w:hAnsi="仿宋" w:cs="仿宋" w:hint="eastAsia"/>
                <w:color w:val="000000"/>
                <w:kern w:val="0"/>
                <w:sz w:val="24"/>
                <w:szCs w:val="24"/>
                <w:lang w:bidi="ar"/>
              </w:rPr>
              <w:t>。重要</w:t>
            </w:r>
            <w:r w:rsidR="009C6932" w:rsidRPr="008A636C">
              <w:rPr>
                <w:rFonts w:ascii="仿宋" w:eastAsia="仿宋" w:hAnsi="仿宋" w:cs="仿宋" w:hint="eastAsia"/>
                <w:color w:val="000000"/>
                <w:kern w:val="0"/>
                <w:sz w:val="24"/>
                <w:szCs w:val="24"/>
                <w:lang w:bidi="ar"/>
              </w:rPr>
              <w:t>事项</w:t>
            </w:r>
            <w:r w:rsidR="009C6932" w:rsidRPr="008A636C">
              <w:rPr>
                <w:rFonts w:ascii="仿宋" w:eastAsia="仿宋" w:hAnsi="仿宋" w:cs="仿宋"/>
                <w:color w:val="000000"/>
                <w:kern w:val="0"/>
                <w:sz w:val="24"/>
                <w:szCs w:val="24"/>
                <w:lang w:bidi="ar"/>
              </w:rPr>
              <w:t>是否经</w:t>
            </w:r>
            <w:r w:rsidR="009C6932">
              <w:rPr>
                <w:rFonts w:ascii="仿宋" w:eastAsia="仿宋" w:hAnsi="仿宋" w:cs="仿宋" w:hint="eastAsia"/>
                <w:color w:val="000000"/>
                <w:kern w:val="0"/>
                <w:sz w:val="24"/>
                <w:szCs w:val="24"/>
                <w:lang w:bidi="ar"/>
              </w:rPr>
              <w:t>二级党总支</w:t>
            </w:r>
            <w:r w:rsidR="009C6932" w:rsidRPr="008A636C">
              <w:rPr>
                <w:rFonts w:ascii="仿宋" w:eastAsia="仿宋" w:hAnsi="仿宋" w:cs="仿宋" w:hint="eastAsia"/>
                <w:color w:val="000000"/>
                <w:kern w:val="0"/>
                <w:sz w:val="24"/>
                <w:szCs w:val="24"/>
                <w:lang w:bidi="ar"/>
              </w:rPr>
              <w:t>会议、</w:t>
            </w:r>
            <w:r w:rsidR="009C6932" w:rsidRPr="008A636C">
              <w:rPr>
                <w:rFonts w:ascii="仿宋" w:eastAsia="仿宋" w:hAnsi="仿宋" w:cs="仿宋"/>
                <w:color w:val="000000"/>
                <w:kern w:val="0"/>
                <w:sz w:val="24"/>
                <w:szCs w:val="24"/>
                <w:lang w:bidi="ar"/>
              </w:rPr>
              <w:t>党政联席会议</w:t>
            </w:r>
            <w:r w:rsidR="009C6932" w:rsidRPr="008A636C">
              <w:rPr>
                <w:rFonts w:ascii="仿宋" w:eastAsia="仿宋" w:hAnsi="仿宋" w:cs="仿宋" w:hint="eastAsia"/>
                <w:color w:val="000000"/>
                <w:kern w:val="0"/>
                <w:sz w:val="24"/>
                <w:szCs w:val="24"/>
                <w:lang w:bidi="ar"/>
              </w:rPr>
              <w:t>讨论、</w:t>
            </w:r>
            <w:r w:rsidR="009C6932" w:rsidRPr="008A636C">
              <w:rPr>
                <w:rFonts w:ascii="仿宋" w:eastAsia="仿宋" w:hAnsi="仿宋" w:cs="仿宋"/>
                <w:color w:val="000000"/>
                <w:kern w:val="0"/>
                <w:sz w:val="24"/>
                <w:szCs w:val="24"/>
                <w:lang w:bidi="ar"/>
              </w:rPr>
              <w:t>决</w:t>
            </w:r>
            <w:r w:rsidR="009C6932" w:rsidRPr="008A636C">
              <w:rPr>
                <w:rFonts w:ascii="仿宋" w:eastAsia="仿宋" w:hAnsi="仿宋" w:cs="仿宋" w:hint="eastAsia"/>
                <w:color w:val="000000"/>
                <w:kern w:val="0"/>
                <w:sz w:val="24"/>
                <w:szCs w:val="24"/>
                <w:lang w:bidi="ar"/>
              </w:rPr>
              <w:t>定，有无个人 “一言堂”等情况。</w:t>
            </w:r>
          </w:p>
        </w:tc>
        <w:tc>
          <w:tcPr>
            <w:tcW w:w="3549" w:type="dxa"/>
            <w:vAlign w:val="center"/>
          </w:tcPr>
          <w:p w14:paraId="32C815B1" w14:textId="77777777" w:rsidR="005E6066" w:rsidRDefault="008A636C" w:rsidP="008A636C">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查看</w:t>
            </w:r>
            <w:r w:rsidRPr="008A636C">
              <w:rPr>
                <w:rFonts w:ascii="仿宋" w:eastAsia="仿宋" w:hAnsi="仿宋" w:cs="仿宋" w:hint="eastAsia"/>
                <w:color w:val="000000"/>
                <w:kern w:val="0"/>
                <w:sz w:val="24"/>
                <w:szCs w:val="24"/>
                <w:lang w:bidi="ar"/>
              </w:rPr>
              <w:t>会议记录</w:t>
            </w:r>
            <w:r>
              <w:rPr>
                <w:rFonts w:ascii="仿宋" w:eastAsia="仿宋" w:hAnsi="仿宋" w:cs="仿宋" w:hint="eastAsia"/>
                <w:color w:val="000000"/>
                <w:kern w:val="0"/>
                <w:sz w:val="24"/>
                <w:szCs w:val="24"/>
                <w:lang w:bidi="ar"/>
              </w:rPr>
              <w:t>、新增制度、修订制度</w:t>
            </w:r>
            <w:r w:rsidR="009C6932">
              <w:rPr>
                <w:rFonts w:ascii="仿宋" w:eastAsia="仿宋" w:hAnsi="仿宋" w:cs="仿宋" w:hint="eastAsia"/>
                <w:color w:val="000000"/>
                <w:kern w:val="0"/>
                <w:sz w:val="24"/>
                <w:szCs w:val="24"/>
                <w:lang w:bidi="ar"/>
              </w:rPr>
              <w:t>，包含时间、地点、参会人员、研究事项、讨论情况、表决情况等</w:t>
            </w:r>
          </w:p>
        </w:tc>
        <w:tc>
          <w:tcPr>
            <w:tcW w:w="571" w:type="dxa"/>
            <w:vAlign w:val="center"/>
          </w:tcPr>
          <w:p w14:paraId="40F5033D" w14:textId="77777777" w:rsidR="005E6066" w:rsidRDefault="00C6419B">
            <w:pPr>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574" w:type="dxa"/>
            <w:vAlign w:val="center"/>
          </w:tcPr>
          <w:p w14:paraId="128A1022"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0.8</w:t>
            </w:r>
          </w:p>
        </w:tc>
        <w:tc>
          <w:tcPr>
            <w:tcW w:w="535" w:type="dxa"/>
            <w:vAlign w:val="center"/>
          </w:tcPr>
          <w:p w14:paraId="55999B14"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0.6</w:t>
            </w:r>
          </w:p>
        </w:tc>
        <w:tc>
          <w:tcPr>
            <w:tcW w:w="724" w:type="dxa"/>
            <w:vAlign w:val="center"/>
          </w:tcPr>
          <w:p w14:paraId="00DF26FC"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5BB2B7AA" w14:textId="77777777" w:rsidTr="00071961">
        <w:trPr>
          <w:trHeight w:val="1613"/>
          <w:jc w:val="center"/>
        </w:trPr>
        <w:tc>
          <w:tcPr>
            <w:tcW w:w="1222" w:type="dxa"/>
            <w:vMerge/>
            <w:vAlign w:val="center"/>
          </w:tcPr>
          <w:p w14:paraId="42ABC4B7" w14:textId="77777777" w:rsidR="005E6066" w:rsidRDefault="005E6066">
            <w:pPr>
              <w:widowControl/>
              <w:jc w:val="left"/>
              <w:rPr>
                <w:rFonts w:ascii="宋体"/>
                <w:color w:val="000000" w:themeColor="text1"/>
                <w:kern w:val="0"/>
                <w:sz w:val="20"/>
                <w:szCs w:val="20"/>
              </w:rPr>
            </w:pPr>
          </w:p>
        </w:tc>
        <w:tc>
          <w:tcPr>
            <w:tcW w:w="3690" w:type="dxa"/>
            <w:vAlign w:val="center"/>
          </w:tcPr>
          <w:p w14:paraId="52A67496" w14:textId="77777777" w:rsidR="005E6066" w:rsidRDefault="00C6419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5.组织、部署、落实清廉校园建设相关工作</w:t>
            </w:r>
          </w:p>
        </w:tc>
        <w:tc>
          <w:tcPr>
            <w:tcW w:w="2870" w:type="dxa"/>
            <w:vAlign w:val="center"/>
          </w:tcPr>
          <w:p w14:paraId="56D38764" w14:textId="77777777" w:rsidR="005E6066" w:rsidRDefault="00C6419B" w:rsidP="009C6932">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按学院清廉校园建设要求做好相关工作</w:t>
            </w:r>
            <w:r w:rsidR="009C6932">
              <w:rPr>
                <w:rFonts w:ascii="仿宋" w:eastAsia="仿宋" w:hAnsi="仿宋" w:cs="仿宋" w:hint="eastAsia"/>
                <w:color w:val="000000"/>
                <w:kern w:val="0"/>
                <w:sz w:val="24"/>
                <w:szCs w:val="24"/>
                <w:lang w:bidi="ar"/>
              </w:rPr>
              <w:t>，具体开展政治清明、制度清源、文化清朗、服务清风、干部守廉、教师尚廉、学生敬廉、监督促廉</w:t>
            </w:r>
            <w:r w:rsidR="009C6932" w:rsidRPr="008A636C">
              <w:rPr>
                <w:rFonts w:ascii="仿宋" w:eastAsia="仿宋" w:hAnsi="仿宋" w:cs="仿宋" w:hint="eastAsia"/>
                <w:color w:val="000000"/>
                <w:kern w:val="0"/>
                <w:sz w:val="24"/>
                <w:szCs w:val="24"/>
                <w:lang w:bidi="ar"/>
              </w:rPr>
              <w:t>等</w:t>
            </w:r>
            <w:r w:rsidR="009C6932" w:rsidRPr="008A636C">
              <w:rPr>
                <w:rFonts w:ascii="仿宋" w:eastAsia="仿宋" w:hAnsi="仿宋" w:cs="仿宋"/>
                <w:color w:val="000000"/>
                <w:kern w:val="0"/>
                <w:sz w:val="24"/>
                <w:szCs w:val="24"/>
                <w:lang w:bidi="ar"/>
              </w:rPr>
              <w:t>情况。</w:t>
            </w:r>
          </w:p>
        </w:tc>
        <w:tc>
          <w:tcPr>
            <w:tcW w:w="3549" w:type="dxa"/>
            <w:vAlign w:val="center"/>
          </w:tcPr>
          <w:p w14:paraId="0BFDEC8F" w14:textId="77777777" w:rsidR="008A636C" w:rsidRPr="009C6932" w:rsidRDefault="009C6932" w:rsidP="00071961">
            <w:pPr>
              <w:spacing w:line="310" w:lineRule="exac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查看通知、会议记录、活动记录等材料</w:t>
            </w:r>
          </w:p>
        </w:tc>
        <w:tc>
          <w:tcPr>
            <w:tcW w:w="571" w:type="dxa"/>
            <w:vAlign w:val="center"/>
          </w:tcPr>
          <w:p w14:paraId="2768ECA3" w14:textId="77777777" w:rsidR="005E6066" w:rsidRDefault="00C6419B">
            <w:pPr>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574" w:type="dxa"/>
            <w:vAlign w:val="center"/>
          </w:tcPr>
          <w:p w14:paraId="7F4AF603"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535" w:type="dxa"/>
            <w:vAlign w:val="center"/>
          </w:tcPr>
          <w:p w14:paraId="79CCD842"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w:t>
            </w:r>
          </w:p>
        </w:tc>
        <w:tc>
          <w:tcPr>
            <w:tcW w:w="724" w:type="dxa"/>
            <w:vAlign w:val="center"/>
          </w:tcPr>
          <w:p w14:paraId="42914FE4"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32DF9DE6" w14:textId="77777777">
        <w:trPr>
          <w:trHeight w:val="1392"/>
          <w:jc w:val="center"/>
        </w:trPr>
        <w:tc>
          <w:tcPr>
            <w:tcW w:w="1222" w:type="dxa"/>
            <w:vMerge/>
            <w:vAlign w:val="center"/>
          </w:tcPr>
          <w:p w14:paraId="723CECCA" w14:textId="77777777" w:rsidR="005E6066" w:rsidRDefault="005E6066">
            <w:pPr>
              <w:widowControl/>
              <w:jc w:val="left"/>
              <w:rPr>
                <w:rFonts w:ascii="宋体"/>
                <w:color w:val="000000" w:themeColor="text1"/>
                <w:kern w:val="0"/>
                <w:sz w:val="20"/>
                <w:szCs w:val="20"/>
              </w:rPr>
            </w:pPr>
          </w:p>
        </w:tc>
        <w:tc>
          <w:tcPr>
            <w:tcW w:w="3690" w:type="dxa"/>
            <w:vAlign w:val="center"/>
          </w:tcPr>
          <w:p w14:paraId="26550123" w14:textId="77777777" w:rsidR="005E6066" w:rsidRDefault="00C6419B" w:rsidP="009C6932">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6.党风廉政教育开展情况</w:t>
            </w:r>
          </w:p>
        </w:tc>
        <w:tc>
          <w:tcPr>
            <w:tcW w:w="2870" w:type="dxa"/>
            <w:vAlign w:val="center"/>
          </w:tcPr>
          <w:p w14:paraId="26196A04" w14:textId="77777777" w:rsidR="005E6066" w:rsidRDefault="00E81701" w:rsidP="009C6932">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主要考察</w:t>
            </w:r>
            <w:r w:rsidR="009C6932">
              <w:rPr>
                <w:rFonts w:ascii="仿宋" w:eastAsia="仿宋" w:hAnsi="仿宋" w:cs="仿宋" w:hint="eastAsia"/>
                <w:color w:val="000000"/>
                <w:kern w:val="0"/>
                <w:sz w:val="24"/>
                <w:szCs w:val="24"/>
                <w:lang w:bidi="ar"/>
              </w:rPr>
              <w:t>廉洁文化节工作、廉政教育开展情况等</w:t>
            </w:r>
          </w:p>
        </w:tc>
        <w:tc>
          <w:tcPr>
            <w:tcW w:w="3549" w:type="dxa"/>
            <w:vAlign w:val="center"/>
          </w:tcPr>
          <w:p w14:paraId="3804EE2D" w14:textId="77777777" w:rsidR="005E6066" w:rsidRDefault="009C6932" w:rsidP="009C6932">
            <w:pPr>
              <w:spacing w:line="290" w:lineRule="exac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Pr>
                <w:rFonts w:ascii="仿宋" w:eastAsia="仿宋" w:hAnsi="仿宋" w:cs="仿宋"/>
                <w:color w:val="000000"/>
                <w:kern w:val="0"/>
                <w:sz w:val="24"/>
                <w:szCs w:val="24"/>
                <w:lang w:bidi="ar"/>
              </w:rPr>
              <w:t>.</w:t>
            </w:r>
            <w:r>
              <w:rPr>
                <w:rFonts w:ascii="仿宋" w:eastAsia="仿宋" w:hAnsi="仿宋" w:cs="仿宋" w:hint="eastAsia"/>
                <w:color w:val="000000"/>
                <w:kern w:val="0"/>
                <w:sz w:val="24"/>
                <w:szCs w:val="24"/>
                <w:lang w:bidi="ar"/>
              </w:rPr>
              <w:t>廉洁文化节开展情况</w:t>
            </w:r>
          </w:p>
          <w:p w14:paraId="3031FC35" w14:textId="77777777" w:rsidR="009C6932" w:rsidRPr="00C24FC6" w:rsidRDefault="009C6932" w:rsidP="009C6932">
            <w:pPr>
              <w:spacing w:line="290" w:lineRule="exact"/>
              <w:rPr>
                <w:rFonts w:ascii="仿宋" w:eastAsia="仿宋" w:hAnsi="仿宋" w:cs="仿宋"/>
                <w:color w:val="000000"/>
                <w:kern w:val="0"/>
                <w:sz w:val="24"/>
                <w:szCs w:val="24"/>
                <w:highlight w:val="yellow"/>
                <w:lang w:bidi="ar"/>
              </w:rPr>
            </w:pPr>
            <w:r>
              <w:rPr>
                <w:rFonts w:ascii="仿宋" w:eastAsia="仿宋" w:hAnsi="仿宋" w:cs="仿宋" w:hint="eastAsia"/>
                <w:color w:val="000000"/>
                <w:kern w:val="0"/>
                <w:sz w:val="24"/>
                <w:szCs w:val="24"/>
                <w:lang w:bidi="ar"/>
              </w:rPr>
              <w:t>2</w:t>
            </w:r>
            <w:r>
              <w:rPr>
                <w:rFonts w:ascii="仿宋" w:eastAsia="仿宋" w:hAnsi="仿宋" w:cs="仿宋"/>
                <w:color w:val="000000"/>
                <w:kern w:val="0"/>
                <w:sz w:val="24"/>
                <w:szCs w:val="24"/>
                <w:lang w:bidi="ar"/>
              </w:rPr>
              <w:t>.</w:t>
            </w:r>
            <w:r>
              <w:rPr>
                <w:rFonts w:ascii="仿宋" w:eastAsia="仿宋" w:hAnsi="仿宋" w:cs="仿宋" w:hint="eastAsia"/>
                <w:color w:val="000000"/>
                <w:kern w:val="0"/>
                <w:sz w:val="24"/>
                <w:szCs w:val="24"/>
                <w:lang w:bidi="ar"/>
              </w:rPr>
              <w:t>廉政教育开展情况</w:t>
            </w:r>
          </w:p>
        </w:tc>
        <w:tc>
          <w:tcPr>
            <w:tcW w:w="571" w:type="dxa"/>
            <w:vAlign w:val="center"/>
          </w:tcPr>
          <w:p w14:paraId="08A53827" w14:textId="77777777" w:rsidR="005E6066" w:rsidRDefault="001E40E8">
            <w:pPr>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3</w:t>
            </w:r>
          </w:p>
        </w:tc>
        <w:tc>
          <w:tcPr>
            <w:tcW w:w="574" w:type="dxa"/>
            <w:vAlign w:val="center"/>
          </w:tcPr>
          <w:p w14:paraId="4567DACD" w14:textId="77777777" w:rsidR="005E6066" w:rsidRDefault="001E40E8">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2.4</w:t>
            </w:r>
          </w:p>
        </w:tc>
        <w:tc>
          <w:tcPr>
            <w:tcW w:w="535" w:type="dxa"/>
            <w:vAlign w:val="center"/>
          </w:tcPr>
          <w:p w14:paraId="3C41D1E0" w14:textId="77777777" w:rsidR="005E6066" w:rsidRDefault="00C6419B" w:rsidP="001E40E8">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sidR="001E40E8">
              <w:rPr>
                <w:rFonts w:ascii="仿宋" w:eastAsia="仿宋" w:hAnsi="仿宋" w:cs="仿宋"/>
                <w:color w:val="000000"/>
                <w:kern w:val="0"/>
                <w:szCs w:val="21"/>
                <w:lang w:bidi="ar"/>
              </w:rPr>
              <w:t>8</w:t>
            </w:r>
          </w:p>
        </w:tc>
        <w:tc>
          <w:tcPr>
            <w:tcW w:w="724" w:type="dxa"/>
            <w:vAlign w:val="center"/>
          </w:tcPr>
          <w:p w14:paraId="441D4B54"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796ADF90" w14:textId="77777777" w:rsidTr="00C24FC6">
        <w:trPr>
          <w:trHeight w:val="1655"/>
          <w:jc w:val="center"/>
        </w:trPr>
        <w:tc>
          <w:tcPr>
            <w:tcW w:w="1222" w:type="dxa"/>
            <w:vMerge/>
            <w:vAlign w:val="center"/>
          </w:tcPr>
          <w:p w14:paraId="47B945DD" w14:textId="77777777" w:rsidR="005E6066" w:rsidRDefault="005E6066">
            <w:pPr>
              <w:widowControl/>
              <w:jc w:val="left"/>
              <w:rPr>
                <w:rFonts w:ascii="宋体"/>
                <w:color w:val="000000" w:themeColor="text1"/>
                <w:kern w:val="0"/>
                <w:sz w:val="20"/>
                <w:szCs w:val="20"/>
              </w:rPr>
            </w:pPr>
          </w:p>
        </w:tc>
        <w:tc>
          <w:tcPr>
            <w:tcW w:w="3690" w:type="dxa"/>
            <w:shd w:val="clear" w:color="auto" w:fill="FFFFFF"/>
            <w:vAlign w:val="center"/>
          </w:tcPr>
          <w:p w14:paraId="29BA09CD" w14:textId="77777777" w:rsidR="005E6066" w:rsidRDefault="00E81701" w:rsidP="00E81701">
            <w:pPr>
              <w:widowControl/>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7</w:t>
            </w:r>
            <w:r w:rsidR="00C6419B">
              <w:rPr>
                <w:rFonts w:ascii="仿宋" w:eastAsia="仿宋" w:hAnsi="仿宋" w:cs="仿宋" w:hint="eastAsia"/>
                <w:color w:val="000000"/>
                <w:kern w:val="0"/>
                <w:sz w:val="24"/>
                <w:szCs w:val="24"/>
                <w:lang w:bidi="ar"/>
              </w:rPr>
              <w:t>.党风廉政建设检查的整改情况</w:t>
            </w:r>
          </w:p>
        </w:tc>
        <w:tc>
          <w:tcPr>
            <w:tcW w:w="2870" w:type="dxa"/>
            <w:vAlign w:val="center"/>
          </w:tcPr>
          <w:p w14:paraId="6116C122" w14:textId="77777777" w:rsidR="005E6066" w:rsidRDefault="00C6419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按检查反馈的要求整改到位</w:t>
            </w:r>
            <w:r w:rsidR="00E81701">
              <w:rPr>
                <w:rFonts w:ascii="仿宋" w:eastAsia="仿宋" w:hAnsi="仿宋" w:cs="仿宋" w:hint="eastAsia"/>
                <w:color w:val="000000"/>
                <w:kern w:val="0"/>
                <w:sz w:val="24"/>
                <w:szCs w:val="24"/>
                <w:lang w:bidi="ar"/>
              </w:rPr>
              <w:t>（含正风</w:t>
            </w:r>
            <w:proofErr w:type="gramStart"/>
            <w:r w:rsidR="00E81701">
              <w:rPr>
                <w:rFonts w:ascii="仿宋" w:eastAsia="仿宋" w:hAnsi="仿宋" w:cs="仿宋" w:hint="eastAsia"/>
                <w:color w:val="000000"/>
                <w:kern w:val="0"/>
                <w:sz w:val="24"/>
                <w:szCs w:val="24"/>
                <w:lang w:bidi="ar"/>
              </w:rPr>
              <w:t>肃</w:t>
            </w:r>
            <w:proofErr w:type="gramEnd"/>
            <w:r w:rsidR="00E81701">
              <w:rPr>
                <w:rFonts w:ascii="仿宋" w:eastAsia="仿宋" w:hAnsi="仿宋" w:cs="仿宋" w:hint="eastAsia"/>
                <w:color w:val="000000"/>
                <w:kern w:val="0"/>
                <w:sz w:val="24"/>
                <w:szCs w:val="24"/>
                <w:lang w:bidi="ar"/>
              </w:rPr>
              <w:t>纪和专项检查）</w:t>
            </w:r>
          </w:p>
        </w:tc>
        <w:tc>
          <w:tcPr>
            <w:tcW w:w="3549" w:type="dxa"/>
            <w:vAlign w:val="center"/>
          </w:tcPr>
          <w:p w14:paraId="40FC1004" w14:textId="77777777" w:rsidR="00E81701" w:rsidRDefault="00E81701" w:rsidP="00E8170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Pr>
                <w:rFonts w:ascii="仿宋" w:eastAsia="仿宋" w:hAnsi="仿宋" w:cs="仿宋"/>
                <w:color w:val="000000"/>
                <w:kern w:val="0"/>
                <w:sz w:val="24"/>
                <w:szCs w:val="24"/>
                <w:lang w:bidi="ar"/>
              </w:rPr>
              <w:t>.</w:t>
            </w:r>
            <w:r w:rsidR="00DD2F62">
              <w:rPr>
                <w:rFonts w:ascii="仿宋" w:eastAsia="仿宋" w:hAnsi="仿宋" w:cs="仿宋" w:hint="eastAsia"/>
                <w:color w:val="000000"/>
                <w:kern w:val="0"/>
                <w:sz w:val="24"/>
                <w:szCs w:val="24"/>
                <w:lang w:bidi="ar"/>
              </w:rPr>
              <w:t>查看正风</w:t>
            </w:r>
            <w:proofErr w:type="gramStart"/>
            <w:r w:rsidR="00DD2F62">
              <w:rPr>
                <w:rFonts w:ascii="仿宋" w:eastAsia="仿宋" w:hAnsi="仿宋" w:cs="仿宋" w:hint="eastAsia"/>
                <w:color w:val="000000"/>
                <w:kern w:val="0"/>
                <w:sz w:val="24"/>
                <w:szCs w:val="24"/>
                <w:lang w:bidi="ar"/>
              </w:rPr>
              <w:t>肃</w:t>
            </w:r>
            <w:proofErr w:type="gramEnd"/>
            <w:r w:rsidR="00DD2F62">
              <w:rPr>
                <w:rFonts w:ascii="仿宋" w:eastAsia="仿宋" w:hAnsi="仿宋" w:cs="仿宋" w:hint="eastAsia"/>
                <w:color w:val="000000"/>
                <w:kern w:val="0"/>
                <w:sz w:val="24"/>
                <w:szCs w:val="24"/>
                <w:lang w:bidi="ar"/>
              </w:rPr>
              <w:t>纪情况</w:t>
            </w:r>
          </w:p>
          <w:p w14:paraId="20FF3B0D" w14:textId="77777777" w:rsidR="005E6066" w:rsidRDefault="00E81701" w:rsidP="00E8170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r>
              <w:rPr>
                <w:rFonts w:ascii="仿宋" w:eastAsia="仿宋" w:hAnsi="仿宋" w:cs="仿宋"/>
                <w:color w:val="000000"/>
                <w:kern w:val="0"/>
                <w:sz w:val="24"/>
                <w:szCs w:val="24"/>
                <w:lang w:bidi="ar"/>
              </w:rPr>
              <w:t>.</w:t>
            </w:r>
            <w:r w:rsidR="00DD2F62" w:rsidRPr="00DD2F62">
              <w:rPr>
                <w:rFonts w:ascii="仿宋" w:eastAsia="仿宋" w:hAnsi="仿宋" w:cs="仿宋" w:hint="eastAsia"/>
                <w:color w:val="000000"/>
                <w:kern w:val="0"/>
                <w:sz w:val="24"/>
                <w:szCs w:val="24"/>
                <w:lang w:bidi="ar"/>
              </w:rPr>
              <w:t>整改材料（问题清单和</w:t>
            </w:r>
            <w:proofErr w:type="gramStart"/>
            <w:r w:rsidR="00DD2F62" w:rsidRPr="00DD2F62">
              <w:rPr>
                <w:rFonts w:ascii="仿宋" w:eastAsia="仿宋" w:hAnsi="仿宋" w:cs="仿宋" w:hint="eastAsia"/>
                <w:color w:val="000000"/>
                <w:kern w:val="0"/>
                <w:sz w:val="24"/>
                <w:szCs w:val="24"/>
                <w:lang w:bidi="ar"/>
              </w:rPr>
              <w:t>整改台</w:t>
            </w:r>
            <w:proofErr w:type="gramEnd"/>
            <w:r w:rsidR="00DD2F62" w:rsidRPr="00DD2F62">
              <w:rPr>
                <w:rFonts w:ascii="仿宋" w:eastAsia="仿宋" w:hAnsi="仿宋" w:cs="仿宋" w:hint="eastAsia"/>
                <w:color w:val="000000"/>
                <w:kern w:val="0"/>
                <w:sz w:val="24"/>
                <w:szCs w:val="24"/>
                <w:lang w:bidi="ar"/>
              </w:rPr>
              <w:t>账）</w:t>
            </w:r>
          </w:p>
        </w:tc>
        <w:tc>
          <w:tcPr>
            <w:tcW w:w="571" w:type="dxa"/>
            <w:vAlign w:val="center"/>
          </w:tcPr>
          <w:p w14:paraId="7A893424" w14:textId="77777777" w:rsidR="005E6066" w:rsidRDefault="00C6419B">
            <w:pPr>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574" w:type="dxa"/>
            <w:vAlign w:val="center"/>
          </w:tcPr>
          <w:p w14:paraId="7CA241C9"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535" w:type="dxa"/>
            <w:vAlign w:val="center"/>
          </w:tcPr>
          <w:p w14:paraId="77C2ADD5"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w:t>
            </w:r>
          </w:p>
        </w:tc>
        <w:tc>
          <w:tcPr>
            <w:tcW w:w="724" w:type="dxa"/>
            <w:vAlign w:val="center"/>
          </w:tcPr>
          <w:p w14:paraId="0293C14A"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392ED39B" w14:textId="77777777">
        <w:trPr>
          <w:trHeight w:val="607"/>
          <w:jc w:val="center"/>
        </w:trPr>
        <w:tc>
          <w:tcPr>
            <w:tcW w:w="1222" w:type="dxa"/>
            <w:vMerge/>
            <w:vAlign w:val="center"/>
          </w:tcPr>
          <w:p w14:paraId="140F938D" w14:textId="77777777" w:rsidR="005E6066" w:rsidRDefault="005E6066">
            <w:pPr>
              <w:widowControl/>
              <w:jc w:val="left"/>
              <w:rPr>
                <w:rFonts w:ascii="宋体"/>
                <w:color w:val="000000" w:themeColor="text1"/>
                <w:kern w:val="0"/>
                <w:sz w:val="20"/>
                <w:szCs w:val="20"/>
              </w:rPr>
            </w:pPr>
          </w:p>
        </w:tc>
        <w:tc>
          <w:tcPr>
            <w:tcW w:w="3690" w:type="dxa"/>
            <w:shd w:val="clear" w:color="auto" w:fill="FFFFFF"/>
            <w:vAlign w:val="center"/>
          </w:tcPr>
          <w:p w14:paraId="349C328F" w14:textId="77777777" w:rsidR="005E6066" w:rsidRDefault="00E81701">
            <w:pPr>
              <w:widowControl/>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8</w:t>
            </w:r>
            <w:r w:rsidR="00C6419B">
              <w:rPr>
                <w:rFonts w:ascii="仿宋" w:eastAsia="仿宋" w:hAnsi="仿宋" w:cs="仿宋" w:hint="eastAsia"/>
                <w:color w:val="000000"/>
                <w:kern w:val="0"/>
                <w:sz w:val="24"/>
                <w:szCs w:val="24"/>
                <w:lang w:bidi="ar"/>
              </w:rPr>
              <w:t>.</w:t>
            </w:r>
            <w:r w:rsidR="003F7461">
              <w:rPr>
                <w:rFonts w:ascii="仿宋" w:eastAsia="仿宋" w:hAnsi="仿宋" w:cs="仿宋" w:hint="eastAsia"/>
                <w:color w:val="000000"/>
                <w:kern w:val="0"/>
                <w:sz w:val="24"/>
                <w:szCs w:val="24"/>
                <w:lang w:bidi="ar"/>
              </w:rPr>
              <w:t>各二级</w:t>
            </w:r>
            <w:r w:rsidR="00C6419B">
              <w:rPr>
                <w:rFonts w:ascii="仿宋" w:eastAsia="仿宋" w:hAnsi="仿宋" w:cs="仿宋" w:hint="eastAsia"/>
                <w:color w:val="000000"/>
                <w:kern w:val="0"/>
                <w:sz w:val="24"/>
                <w:szCs w:val="24"/>
                <w:lang w:bidi="ar"/>
              </w:rPr>
              <w:t>学院的党风廉政重点风险点分析和防控措施</w:t>
            </w:r>
          </w:p>
        </w:tc>
        <w:tc>
          <w:tcPr>
            <w:tcW w:w="2870" w:type="dxa"/>
            <w:vAlign w:val="center"/>
          </w:tcPr>
          <w:p w14:paraId="674C637A" w14:textId="77777777" w:rsidR="005E6066" w:rsidRDefault="00C6419B" w:rsidP="00E8170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健全经济内控防范机制，完善本单位风险防控机制</w:t>
            </w:r>
            <w:r w:rsidR="00E81701">
              <w:rPr>
                <w:rFonts w:ascii="仿宋" w:eastAsia="仿宋" w:hAnsi="仿宋" w:cs="仿宋" w:hint="eastAsia"/>
                <w:color w:val="000000"/>
                <w:kern w:val="0"/>
                <w:sz w:val="24"/>
                <w:szCs w:val="24"/>
                <w:lang w:bidi="ar"/>
              </w:rPr>
              <w:t>，围绕教职工招聘、职称评定、评先表彰、津补贴发放、考试招生、项目采购、工程建设等事务方面的关键环节开展风险排查</w:t>
            </w:r>
          </w:p>
        </w:tc>
        <w:tc>
          <w:tcPr>
            <w:tcW w:w="3549" w:type="dxa"/>
            <w:vAlign w:val="center"/>
          </w:tcPr>
          <w:p w14:paraId="78911CC1" w14:textId="77777777" w:rsidR="005E6066" w:rsidRDefault="00E81701" w:rsidP="00C24FC6">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Pr>
                <w:rFonts w:ascii="仿宋" w:eastAsia="仿宋" w:hAnsi="仿宋" w:cs="仿宋"/>
                <w:color w:val="000000"/>
                <w:kern w:val="0"/>
                <w:sz w:val="24"/>
                <w:szCs w:val="24"/>
                <w:lang w:bidi="ar"/>
              </w:rPr>
              <w:t>.</w:t>
            </w:r>
            <w:r>
              <w:rPr>
                <w:rFonts w:ascii="仿宋" w:eastAsia="仿宋" w:hAnsi="仿宋" w:cs="仿宋" w:hint="eastAsia"/>
                <w:color w:val="000000"/>
                <w:kern w:val="0"/>
                <w:sz w:val="24"/>
                <w:szCs w:val="24"/>
                <w:lang w:bidi="ar"/>
              </w:rPr>
              <w:t>党风廉政重点风险点分析表和防控措施表</w:t>
            </w:r>
          </w:p>
          <w:p w14:paraId="7209055B" w14:textId="77777777" w:rsidR="00E81701" w:rsidRDefault="00E81701" w:rsidP="00C24FC6">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r>
              <w:rPr>
                <w:rFonts w:ascii="仿宋" w:eastAsia="仿宋" w:hAnsi="仿宋" w:cs="仿宋"/>
                <w:color w:val="000000"/>
                <w:kern w:val="0"/>
                <w:sz w:val="24"/>
                <w:szCs w:val="24"/>
                <w:lang w:bidi="ar"/>
              </w:rPr>
              <w:t>.</w:t>
            </w:r>
            <w:r>
              <w:rPr>
                <w:rFonts w:ascii="仿宋" w:eastAsia="仿宋" w:hAnsi="仿宋" w:cs="仿宋" w:hint="eastAsia"/>
                <w:color w:val="000000"/>
                <w:kern w:val="0"/>
                <w:sz w:val="24"/>
                <w:szCs w:val="24"/>
                <w:lang w:bidi="ar"/>
              </w:rPr>
              <w:t>其他风险防范机制</w:t>
            </w:r>
          </w:p>
        </w:tc>
        <w:tc>
          <w:tcPr>
            <w:tcW w:w="571" w:type="dxa"/>
            <w:vAlign w:val="center"/>
          </w:tcPr>
          <w:p w14:paraId="5F1F6DF7" w14:textId="77777777" w:rsidR="005E6066" w:rsidRDefault="00C6419B">
            <w:pPr>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574" w:type="dxa"/>
            <w:vAlign w:val="center"/>
          </w:tcPr>
          <w:p w14:paraId="53CA8AF3"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535" w:type="dxa"/>
            <w:vAlign w:val="center"/>
          </w:tcPr>
          <w:p w14:paraId="1C416D89"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w:t>
            </w:r>
          </w:p>
        </w:tc>
        <w:tc>
          <w:tcPr>
            <w:tcW w:w="724" w:type="dxa"/>
            <w:vAlign w:val="center"/>
          </w:tcPr>
          <w:p w14:paraId="1513F1C5"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37AF01F8" w14:textId="77777777">
        <w:trPr>
          <w:trHeight w:val="1285"/>
          <w:jc w:val="center"/>
        </w:trPr>
        <w:tc>
          <w:tcPr>
            <w:tcW w:w="1222" w:type="dxa"/>
            <w:vMerge/>
            <w:vAlign w:val="center"/>
          </w:tcPr>
          <w:p w14:paraId="5478AE42" w14:textId="77777777" w:rsidR="005E6066" w:rsidRDefault="005E6066">
            <w:pPr>
              <w:widowControl/>
              <w:jc w:val="left"/>
              <w:rPr>
                <w:rFonts w:ascii="宋体"/>
                <w:color w:val="000000" w:themeColor="text1"/>
                <w:kern w:val="0"/>
                <w:sz w:val="20"/>
                <w:szCs w:val="20"/>
              </w:rPr>
            </w:pPr>
          </w:p>
        </w:tc>
        <w:tc>
          <w:tcPr>
            <w:tcW w:w="3690" w:type="dxa"/>
            <w:shd w:val="clear" w:color="auto" w:fill="FFFFFF"/>
            <w:vAlign w:val="center"/>
          </w:tcPr>
          <w:p w14:paraId="34C208B9" w14:textId="77777777" w:rsidR="005E6066" w:rsidRDefault="00E81701">
            <w:pPr>
              <w:widowControl/>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9</w:t>
            </w:r>
            <w:r w:rsidR="00C6419B">
              <w:rPr>
                <w:rFonts w:ascii="仿宋" w:eastAsia="仿宋" w:hAnsi="仿宋" w:cs="仿宋" w:hint="eastAsia"/>
                <w:color w:val="000000"/>
                <w:kern w:val="0"/>
                <w:sz w:val="24"/>
                <w:szCs w:val="24"/>
                <w:lang w:bidi="ar"/>
              </w:rPr>
              <w:t>.信息公开情况（内容、范围、方式）</w:t>
            </w:r>
          </w:p>
        </w:tc>
        <w:tc>
          <w:tcPr>
            <w:tcW w:w="2870" w:type="dxa"/>
            <w:shd w:val="clear" w:color="auto" w:fill="FFFFFF"/>
            <w:vAlign w:val="center"/>
          </w:tcPr>
          <w:p w14:paraId="12D56685" w14:textId="77777777" w:rsidR="005E6066" w:rsidRDefault="00C6419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《中国共产党党务公开条例(试行)》、各项工作公开要求</w:t>
            </w:r>
          </w:p>
        </w:tc>
        <w:tc>
          <w:tcPr>
            <w:tcW w:w="3549" w:type="dxa"/>
            <w:shd w:val="clear" w:color="auto" w:fill="FFFFFF"/>
            <w:vAlign w:val="center"/>
          </w:tcPr>
          <w:p w14:paraId="1FCAB078" w14:textId="77777777" w:rsidR="005E6066" w:rsidRPr="00C24FC6" w:rsidRDefault="008A636C" w:rsidP="008A636C">
            <w:pPr>
              <w:widowControl/>
              <w:textAlignment w:val="center"/>
              <w:rPr>
                <w:rFonts w:ascii="仿宋" w:eastAsia="仿宋" w:hAnsi="仿宋" w:cs="仿宋"/>
                <w:color w:val="000000"/>
                <w:kern w:val="0"/>
                <w:sz w:val="24"/>
                <w:szCs w:val="24"/>
                <w:highlight w:val="yellow"/>
                <w:lang w:bidi="ar"/>
              </w:rPr>
            </w:pPr>
            <w:r w:rsidRPr="00E81701">
              <w:rPr>
                <w:rFonts w:ascii="仿宋" w:eastAsia="仿宋" w:hAnsi="仿宋" w:cs="仿宋" w:hint="eastAsia"/>
                <w:color w:val="000000"/>
                <w:kern w:val="0"/>
                <w:sz w:val="24"/>
                <w:szCs w:val="24"/>
                <w:lang w:bidi="ar"/>
              </w:rPr>
              <w:t>查看公开事项</w:t>
            </w:r>
            <w:r w:rsidR="00DD2F62" w:rsidRPr="00E81701">
              <w:rPr>
                <w:rFonts w:ascii="仿宋" w:eastAsia="仿宋" w:hAnsi="仿宋" w:cs="仿宋" w:hint="eastAsia"/>
                <w:color w:val="000000"/>
                <w:kern w:val="0"/>
                <w:sz w:val="24"/>
                <w:szCs w:val="24"/>
                <w:lang w:bidi="ar"/>
              </w:rPr>
              <w:t>、</w:t>
            </w:r>
            <w:r w:rsidRPr="00E81701">
              <w:rPr>
                <w:rFonts w:ascii="仿宋" w:eastAsia="仿宋" w:hAnsi="仿宋" w:cs="仿宋" w:hint="eastAsia"/>
                <w:color w:val="000000"/>
                <w:kern w:val="0"/>
                <w:sz w:val="24"/>
                <w:szCs w:val="24"/>
                <w:lang w:bidi="ar"/>
              </w:rPr>
              <w:t>照片、网页截图等资料</w:t>
            </w:r>
            <w:r w:rsidR="00E81701">
              <w:rPr>
                <w:rFonts w:ascii="仿宋" w:eastAsia="仿宋" w:hAnsi="仿宋" w:cs="仿宋" w:hint="eastAsia"/>
                <w:color w:val="000000"/>
                <w:kern w:val="0"/>
                <w:sz w:val="24"/>
                <w:szCs w:val="24"/>
                <w:lang w:bidi="ar"/>
              </w:rPr>
              <w:t>，包括职能范围内需公开的信息、年终绩效分配方案及结果、评奖评优等情况</w:t>
            </w:r>
            <w:r w:rsidRPr="00E81701">
              <w:rPr>
                <w:rFonts w:ascii="仿宋" w:eastAsia="仿宋" w:hAnsi="仿宋" w:cs="仿宋" w:hint="eastAsia"/>
                <w:color w:val="000000"/>
                <w:kern w:val="0"/>
                <w:sz w:val="24"/>
                <w:szCs w:val="24"/>
                <w:lang w:bidi="ar"/>
              </w:rPr>
              <w:t>。</w:t>
            </w:r>
          </w:p>
        </w:tc>
        <w:tc>
          <w:tcPr>
            <w:tcW w:w="571" w:type="dxa"/>
            <w:shd w:val="clear" w:color="auto" w:fill="FFFFFF"/>
            <w:vAlign w:val="center"/>
          </w:tcPr>
          <w:p w14:paraId="3DE0AF41" w14:textId="77777777" w:rsidR="005E6066" w:rsidRDefault="00C6419B">
            <w:pPr>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574" w:type="dxa"/>
            <w:shd w:val="clear" w:color="auto" w:fill="FFFFFF"/>
            <w:vAlign w:val="center"/>
          </w:tcPr>
          <w:p w14:paraId="6FB02B46"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535" w:type="dxa"/>
            <w:shd w:val="clear" w:color="auto" w:fill="FFFFFF"/>
            <w:vAlign w:val="center"/>
          </w:tcPr>
          <w:p w14:paraId="54791464"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w:t>
            </w:r>
          </w:p>
        </w:tc>
        <w:tc>
          <w:tcPr>
            <w:tcW w:w="724" w:type="dxa"/>
            <w:shd w:val="clear" w:color="auto" w:fill="FFFFFF"/>
            <w:vAlign w:val="center"/>
          </w:tcPr>
          <w:p w14:paraId="441012D3"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4D317B79" w14:textId="77777777">
        <w:trPr>
          <w:trHeight w:val="740"/>
          <w:jc w:val="center"/>
        </w:trPr>
        <w:tc>
          <w:tcPr>
            <w:tcW w:w="1222" w:type="dxa"/>
            <w:vMerge/>
            <w:vAlign w:val="center"/>
          </w:tcPr>
          <w:p w14:paraId="4FEB4E5A" w14:textId="77777777" w:rsidR="005E6066" w:rsidRDefault="005E6066">
            <w:pPr>
              <w:widowControl/>
              <w:jc w:val="left"/>
              <w:rPr>
                <w:rFonts w:ascii="宋体"/>
                <w:color w:val="000000" w:themeColor="text1"/>
                <w:kern w:val="0"/>
                <w:sz w:val="20"/>
                <w:szCs w:val="20"/>
              </w:rPr>
            </w:pPr>
          </w:p>
        </w:tc>
        <w:tc>
          <w:tcPr>
            <w:tcW w:w="3690" w:type="dxa"/>
            <w:shd w:val="clear" w:color="auto" w:fill="FFFFFF"/>
            <w:vAlign w:val="center"/>
          </w:tcPr>
          <w:p w14:paraId="1129A292" w14:textId="77777777" w:rsidR="005E6066" w:rsidRDefault="00C6419B" w:rsidP="00E8170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sidR="00E81701">
              <w:rPr>
                <w:rFonts w:ascii="仿宋" w:eastAsia="仿宋" w:hAnsi="仿宋" w:cs="仿宋"/>
                <w:color w:val="000000"/>
                <w:kern w:val="0"/>
                <w:sz w:val="24"/>
                <w:szCs w:val="24"/>
                <w:lang w:bidi="ar"/>
              </w:rPr>
              <w:t>0</w:t>
            </w:r>
            <w:r>
              <w:rPr>
                <w:rFonts w:ascii="仿宋" w:eastAsia="仿宋" w:hAnsi="仿宋" w:cs="仿宋" w:hint="eastAsia"/>
                <w:color w:val="000000"/>
                <w:kern w:val="0"/>
                <w:sz w:val="24"/>
                <w:szCs w:val="24"/>
                <w:lang w:bidi="ar"/>
              </w:rPr>
              <w:t>.“四种形态”特别是第一种形态的运用情况</w:t>
            </w:r>
          </w:p>
        </w:tc>
        <w:tc>
          <w:tcPr>
            <w:tcW w:w="2870" w:type="dxa"/>
            <w:shd w:val="clear" w:color="auto" w:fill="FFFFFF"/>
            <w:vAlign w:val="center"/>
          </w:tcPr>
          <w:p w14:paraId="054E86A5" w14:textId="77777777" w:rsidR="005E6066" w:rsidRDefault="00C6419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日常提醒谈话，发现苗头性、倾向性问题及时谈话提醒并做好记录，按程序</w:t>
            </w:r>
            <w:r w:rsidR="001E40E8">
              <w:rPr>
                <w:rFonts w:ascii="仿宋" w:eastAsia="仿宋" w:hAnsi="仿宋" w:cs="仿宋" w:hint="eastAsia"/>
                <w:color w:val="000000"/>
                <w:kern w:val="0"/>
                <w:sz w:val="24"/>
                <w:szCs w:val="24"/>
                <w:lang w:bidi="ar"/>
              </w:rPr>
              <w:t>协助查办本单位信访举报案件</w:t>
            </w:r>
          </w:p>
        </w:tc>
        <w:tc>
          <w:tcPr>
            <w:tcW w:w="3549" w:type="dxa"/>
            <w:shd w:val="clear" w:color="auto" w:fill="FFFFFF"/>
            <w:vAlign w:val="center"/>
          </w:tcPr>
          <w:p w14:paraId="309025FC" w14:textId="77777777" w:rsidR="008A636C" w:rsidRPr="008A636C" w:rsidRDefault="00E81701" w:rsidP="008A636C">
            <w:pPr>
              <w:spacing w:line="310" w:lineRule="exact"/>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1.</w:t>
            </w:r>
            <w:r w:rsidR="008A636C" w:rsidRPr="008A636C">
              <w:rPr>
                <w:rFonts w:ascii="仿宋" w:eastAsia="仿宋" w:hAnsi="仿宋" w:cs="仿宋" w:hint="eastAsia"/>
                <w:color w:val="000000"/>
                <w:kern w:val="0"/>
                <w:sz w:val="24"/>
                <w:szCs w:val="24"/>
                <w:lang w:bidi="ar"/>
              </w:rPr>
              <w:t>开展</w:t>
            </w:r>
            <w:r w:rsidRPr="008A636C">
              <w:rPr>
                <w:rFonts w:ascii="仿宋" w:eastAsia="仿宋" w:hAnsi="仿宋" w:cs="仿宋" w:hint="eastAsia"/>
                <w:color w:val="000000"/>
                <w:kern w:val="0"/>
                <w:sz w:val="24"/>
                <w:szCs w:val="24"/>
                <w:lang w:bidi="ar"/>
              </w:rPr>
              <w:t>约谈、批评、提醒谈话</w:t>
            </w:r>
            <w:r>
              <w:rPr>
                <w:rFonts w:ascii="仿宋" w:eastAsia="仿宋" w:hAnsi="仿宋" w:cs="仿宋" w:hint="eastAsia"/>
                <w:color w:val="000000"/>
                <w:kern w:val="0"/>
                <w:sz w:val="24"/>
                <w:szCs w:val="24"/>
                <w:lang w:bidi="ar"/>
              </w:rPr>
              <w:t>记录</w:t>
            </w:r>
            <w:r w:rsidR="008A636C" w:rsidRPr="008A636C">
              <w:rPr>
                <w:rFonts w:ascii="仿宋" w:eastAsia="仿宋" w:hAnsi="仿宋" w:cs="仿宋" w:hint="eastAsia"/>
                <w:color w:val="000000"/>
                <w:kern w:val="0"/>
                <w:sz w:val="24"/>
                <w:szCs w:val="24"/>
                <w:lang w:bidi="ar"/>
              </w:rPr>
              <w:t>。</w:t>
            </w:r>
          </w:p>
          <w:p w14:paraId="250DF74F" w14:textId="77777777" w:rsidR="005E6066" w:rsidRDefault="00E81701" w:rsidP="00E8170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r>
              <w:rPr>
                <w:rFonts w:ascii="仿宋" w:eastAsia="仿宋" w:hAnsi="仿宋" w:cs="仿宋"/>
                <w:color w:val="000000"/>
                <w:kern w:val="0"/>
                <w:sz w:val="24"/>
                <w:szCs w:val="24"/>
                <w:lang w:bidi="ar"/>
              </w:rPr>
              <w:t>.</w:t>
            </w:r>
            <w:r w:rsidR="008A636C" w:rsidRPr="008A636C">
              <w:rPr>
                <w:rFonts w:ascii="仿宋" w:eastAsia="仿宋" w:hAnsi="仿宋" w:cs="仿宋" w:hint="eastAsia"/>
                <w:color w:val="000000"/>
                <w:kern w:val="0"/>
                <w:sz w:val="24"/>
                <w:szCs w:val="24"/>
                <w:lang w:bidi="ar"/>
              </w:rPr>
              <w:t>开展</w:t>
            </w:r>
            <w:r>
              <w:rPr>
                <w:rFonts w:ascii="仿宋" w:eastAsia="仿宋" w:hAnsi="仿宋" w:cs="仿宋" w:hint="eastAsia"/>
                <w:color w:val="000000"/>
                <w:kern w:val="0"/>
                <w:sz w:val="24"/>
                <w:szCs w:val="24"/>
                <w:lang w:bidi="ar"/>
              </w:rPr>
              <w:t>信访调查及</w:t>
            </w:r>
            <w:r w:rsidR="008A636C" w:rsidRPr="008A636C">
              <w:rPr>
                <w:rFonts w:ascii="仿宋" w:eastAsia="仿宋" w:hAnsi="仿宋" w:cs="仿宋" w:hint="eastAsia"/>
                <w:color w:val="000000"/>
                <w:kern w:val="0"/>
                <w:sz w:val="24"/>
                <w:szCs w:val="24"/>
                <w:lang w:bidi="ar"/>
              </w:rPr>
              <w:t>纪律处分的记录或复印件材料等。</w:t>
            </w:r>
          </w:p>
        </w:tc>
        <w:tc>
          <w:tcPr>
            <w:tcW w:w="571" w:type="dxa"/>
            <w:shd w:val="clear" w:color="auto" w:fill="FFFFFF"/>
            <w:vAlign w:val="center"/>
          </w:tcPr>
          <w:p w14:paraId="23D56579"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574" w:type="dxa"/>
            <w:shd w:val="clear" w:color="auto" w:fill="FFFFFF"/>
            <w:vAlign w:val="center"/>
          </w:tcPr>
          <w:p w14:paraId="4CA28948"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0.8</w:t>
            </w:r>
          </w:p>
        </w:tc>
        <w:tc>
          <w:tcPr>
            <w:tcW w:w="535" w:type="dxa"/>
            <w:shd w:val="clear" w:color="auto" w:fill="FFFFFF"/>
            <w:vAlign w:val="center"/>
          </w:tcPr>
          <w:p w14:paraId="12795D16"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0.6</w:t>
            </w:r>
          </w:p>
        </w:tc>
        <w:tc>
          <w:tcPr>
            <w:tcW w:w="724" w:type="dxa"/>
            <w:shd w:val="clear" w:color="auto" w:fill="FFFFFF"/>
            <w:vAlign w:val="center"/>
          </w:tcPr>
          <w:p w14:paraId="54F4C4DF"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2DC6E9B3" w14:textId="77777777">
        <w:trPr>
          <w:trHeight w:val="570"/>
          <w:jc w:val="center"/>
        </w:trPr>
        <w:tc>
          <w:tcPr>
            <w:tcW w:w="1222" w:type="dxa"/>
            <w:vMerge w:val="restart"/>
            <w:shd w:val="clear" w:color="auto" w:fill="FFFFFF"/>
            <w:vAlign w:val="center"/>
          </w:tcPr>
          <w:p w14:paraId="7E5AB056" w14:textId="3830A4D6" w:rsidR="005E6066" w:rsidRDefault="00C6419B" w:rsidP="003F7461">
            <w:pPr>
              <w:widowControl/>
              <w:jc w:val="center"/>
              <w:rPr>
                <w:rFonts w:ascii="宋体" w:hAnsi="宋体" w:cs="宋体"/>
                <w:b/>
                <w:bCs/>
                <w:color w:val="000000" w:themeColor="text1"/>
                <w:kern w:val="0"/>
                <w:sz w:val="24"/>
                <w:szCs w:val="24"/>
              </w:rPr>
            </w:pPr>
            <w:r>
              <w:rPr>
                <w:rFonts w:ascii="仿宋" w:eastAsia="仿宋" w:hAnsi="仿宋" w:cs="仿宋" w:hint="eastAsia"/>
                <w:b/>
                <w:bCs/>
                <w:color w:val="000000"/>
                <w:kern w:val="0"/>
                <w:sz w:val="24"/>
                <w:szCs w:val="24"/>
                <w:lang w:bidi="ar"/>
              </w:rPr>
              <w:t>二级</w:t>
            </w:r>
            <w:r w:rsidR="003F7461">
              <w:rPr>
                <w:rFonts w:ascii="仿宋" w:eastAsia="仿宋" w:hAnsi="仿宋" w:cs="仿宋" w:hint="eastAsia"/>
                <w:b/>
                <w:bCs/>
                <w:color w:val="000000"/>
                <w:kern w:val="0"/>
                <w:sz w:val="24"/>
                <w:szCs w:val="24"/>
                <w:lang w:bidi="ar"/>
              </w:rPr>
              <w:t>党总支</w:t>
            </w:r>
            <w:r w:rsidR="00041129">
              <w:rPr>
                <w:rFonts w:ascii="仿宋" w:eastAsia="仿宋" w:hAnsi="仿宋" w:cs="仿宋" w:hint="eastAsia"/>
                <w:b/>
                <w:bCs/>
                <w:color w:val="000000"/>
                <w:kern w:val="0"/>
                <w:sz w:val="24"/>
                <w:szCs w:val="24"/>
                <w:lang w:bidi="ar"/>
              </w:rPr>
              <w:t>、直属党支部</w:t>
            </w:r>
            <w:r w:rsidR="003F7461">
              <w:rPr>
                <w:rFonts w:ascii="仿宋" w:eastAsia="仿宋" w:hAnsi="仿宋" w:cs="仿宋" w:hint="eastAsia"/>
                <w:b/>
                <w:bCs/>
                <w:color w:val="000000"/>
                <w:kern w:val="0"/>
                <w:sz w:val="24"/>
                <w:szCs w:val="24"/>
                <w:lang w:bidi="ar"/>
              </w:rPr>
              <w:t>监督责任</w:t>
            </w:r>
          </w:p>
        </w:tc>
        <w:tc>
          <w:tcPr>
            <w:tcW w:w="3690" w:type="dxa"/>
            <w:shd w:val="clear" w:color="auto" w:fill="FFFFFF"/>
            <w:vAlign w:val="center"/>
          </w:tcPr>
          <w:p w14:paraId="782BDC35" w14:textId="77777777" w:rsidR="005E6066" w:rsidRDefault="00C6419B" w:rsidP="001E40E8">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sidR="00E81701">
              <w:rPr>
                <w:rFonts w:ascii="仿宋" w:eastAsia="仿宋" w:hAnsi="仿宋" w:cs="仿宋"/>
                <w:color w:val="000000"/>
                <w:kern w:val="0"/>
                <w:sz w:val="24"/>
                <w:szCs w:val="24"/>
                <w:lang w:bidi="ar"/>
              </w:rPr>
              <w:t>1</w:t>
            </w:r>
            <w:r w:rsidR="001E40E8">
              <w:rPr>
                <w:rFonts w:ascii="仿宋" w:eastAsia="仿宋" w:hAnsi="仿宋" w:cs="仿宋"/>
                <w:color w:val="000000"/>
                <w:kern w:val="0"/>
                <w:sz w:val="24"/>
                <w:szCs w:val="24"/>
                <w:lang w:bidi="ar"/>
              </w:rPr>
              <w:t>.</w:t>
            </w:r>
            <w:r w:rsidR="000A7320">
              <w:rPr>
                <w:rFonts w:ascii="仿宋" w:eastAsia="仿宋" w:hAnsi="仿宋" w:cs="仿宋" w:hint="eastAsia"/>
                <w:color w:val="000000"/>
                <w:kern w:val="0"/>
                <w:sz w:val="24"/>
                <w:szCs w:val="24"/>
                <w:lang w:bidi="ar"/>
              </w:rPr>
              <w:t>职能监督落实</w:t>
            </w:r>
            <w:r w:rsidR="00690721">
              <w:rPr>
                <w:rFonts w:ascii="仿宋" w:eastAsia="仿宋" w:hAnsi="仿宋" w:cs="仿宋" w:hint="eastAsia"/>
                <w:color w:val="000000"/>
                <w:kern w:val="0"/>
                <w:sz w:val="24"/>
                <w:szCs w:val="24"/>
                <w:lang w:bidi="ar"/>
              </w:rPr>
              <w:t>情况</w:t>
            </w:r>
          </w:p>
        </w:tc>
        <w:tc>
          <w:tcPr>
            <w:tcW w:w="2870" w:type="dxa"/>
            <w:vAlign w:val="center"/>
          </w:tcPr>
          <w:p w14:paraId="45ABDEF4" w14:textId="77777777" w:rsidR="005E6066" w:rsidRDefault="001E40E8">
            <w:pPr>
              <w:widowControl/>
              <w:textAlignment w:val="center"/>
              <w:rPr>
                <w:rFonts w:ascii="仿宋" w:eastAsia="仿宋" w:hAnsi="仿宋" w:cs="仿宋"/>
                <w:color w:val="000000"/>
                <w:kern w:val="0"/>
                <w:sz w:val="24"/>
                <w:szCs w:val="24"/>
                <w:lang w:bidi="ar"/>
              </w:rPr>
            </w:pPr>
            <w:r w:rsidRPr="0055779D">
              <w:rPr>
                <w:rFonts w:ascii="仿宋" w:eastAsia="仿宋" w:hAnsi="仿宋" w:cs="仿宋" w:hint="eastAsia"/>
                <w:color w:val="000000"/>
                <w:kern w:val="0"/>
                <w:sz w:val="24"/>
                <w:szCs w:val="24"/>
                <w:lang w:bidi="ar"/>
              </w:rPr>
              <w:t>职能监督范围内政策的宣传和解读，相关文件制度</w:t>
            </w:r>
            <w:r w:rsidR="0055779D">
              <w:rPr>
                <w:rFonts w:ascii="仿宋" w:eastAsia="仿宋" w:hAnsi="仿宋" w:cs="仿宋" w:hint="eastAsia"/>
                <w:color w:val="000000"/>
                <w:kern w:val="0"/>
                <w:sz w:val="24"/>
                <w:szCs w:val="24"/>
                <w:lang w:bidi="ar"/>
              </w:rPr>
              <w:t>学习</w:t>
            </w:r>
            <w:r w:rsidRPr="0055779D">
              <w:rPr>
                <w:rFonts w:ascii="仿宋" w:eastAsia="仿宋" w:hAnsi="仿宋" w:cs="仿宋" w:hint="eastAsia"/>
                <w:color w:val="000000"/>
                <w:kern w:val="0"/>
                <w:sz w:val="24"/>
                <w:szCs w:val="24"/>
                <w:lang w:bidi="ar"/>
              </w:rPr>
              <w:t>情况的监督检查</w:t>
            </w:r>
          </w:p>
        </w:tc>
        <w:tc>
          <w:tcPr>
            <w:tcW w:w="3549" w:type="dxa"/>
            <w:vAlign w:val="center"/>
          </w:tcPr>
          <w:p w14:paraId="6D9520A9" w14:textId="77777777" w:rsidR="00E56DC0" w:rsidRDefault="00E56DC0" w:rsidP="00E56DC0">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Pr>
                <w:rFonts w:ascii="仿宋" w:eastAsia="仿宋" w:hAnsi="仿宋" w:cs="仿宋"/>
                <w:color w:val="000000"/>
                <w:kern w:val="0"/>
                <w:sz w:val="24"/>
                <w:szCs w:val="24"/>
                <w:lang w:bidi="ar"/>
              </w:rPr>
              <w:t>.</w:t>
            </w:r>
            <w:r w:rsidR="00694596">
              <w:rPr>
                <w:rFonts w:ascii="仿宋" w:eastAsia="仿宋" w:hAnsi="仿宋" w:cs="仿宋" w:hint="eastAsia"/>
                <w:color w:val="000000"/>
                <w:kern w:val="0"/>
                <w:sz w:val="24"/>
                <w:szCs w:val="24"/>
                <w:lang w:bidi="ar"/>
              </w:rPr>
              <w:t>廉政短信、通知等的转发、提醒</w:t>
            </w:r>
          </w:p>
          <w:p w14:paraId="0D12F46D" w14:textId="77777777" w:rsidR="00E56DC0" w:rsidRDefault="00E56DC0" w:rsidP="00E56DC0">
            <w:pPr>
              <w:widowControl/>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警示教育活动参加情况、</w:t>
            </w:r>
            <w:r w:rsidR="00694596" w:rsidRPr="00E56DC0">
              <w:rPr>
                <w:rFonts w:ascii="仿宋" w:eastAsia="仿宋" w:hAnsi="仿宋" w:cs="仿宋" w:hint="eastAsia"/>
                <w:color w:val="000000"/>
                <w:kern w:val="0"/>
                <w:sz w:val="24"/>
                <w:szCs w:val="24"/>
                <w:lang w:bidi="ar"/>
              </w:rPr>
              <w:t>《警钟长鸣》</w:t>
            </w:r>
            <w:r w:rsidR="000A7320">
              <w:rPr>
                <w:rFonts w:ascii="仿宋" w:eastAsia="仿宋" w:hAnsi="仿宋" w:cs="仿宋" w:hint="eastAsia"/>
                <w:color w:val="000000"/>
                <w:kern w:val="0"/>
                <w:sz w:val="24"/>
                <w:szCs w:val="24"/>
                <w:lang w:bidi="ar"/>
              </w:rPr>
              <w:t>和警示资料等</w:t>
            </w:r>
            <w:r w:rsidR="00694596" w:rsidRPr="00E56DC0">
              <w:rPr>
                <w:rFonts w:ascii="仿宋" w:eastAsia="仿宋" w:hAnsi="仿宋" w:cs="仿宋" w:hint="eastAsia"/>
                <w:color w:val="000000"/>
                <w:kern w:val="0"/>
                <w:sz w:val="24"/>
                <w:szCs w:val="24"/>
                <w:lang w:bidi="ar"/>
              </w:rPr>
              <w:t>学习情况</w:t>
            </w:r>
          </w:p>
          <w:p w14:paraId="2B37A4FC" w14:textId="77777777" w:rsidR="005E6066" w:rsidRDefault="00E56DC0" w:rsidP="00E56DC0">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3</w:t>
            </w:r>
            <w:r>
              <w:rPr>
                <w:rFonts w:ascii="仿宋" w:eastAsia="仿宋" w:hAnsi="仿宋" w:cs="仿宋"/>
                <w:color w:val="000000"/>
                <w:kern w:val="0"/>
                <w:sz w:val="24"/>
                <w:szCs w:val="24"/>
                <w:lang w:bidi="ar"/>
              </w:rPr>
              <w:t>.</w:t>
            </w:r>
            <w:r w:rsidR="00694596">
              <w:rPr>
                <w:rFonts w:ascii="仿宋" w:eastAsia="仿宋" w:hAnsi="仿宋" w:cs="仿宋" w:hint="eastAsia"/>
                <w:color w:val="000000"/>
                <w:kern w:val="0"/>
                <w:sz w:val="24"/>
                <w:szCs w:val="24"/>
                <w:lang w:bidi="ar"/>
              </w:rPr>
              <w:t>以查促管，推动工作的落实</w:t>
            </w:r>
            <w:r>
              <w:rPr>
                <w:rFonts w:ascii="仿宋" w:eastAsia="仿宋" w:hAnsi="仿宋" w:cs="仿宋" w:hint="eastAsia"/>
                <w:color w:val="000000"/>
                <w:kern w:val="0"/>
                <w:sz w:val="24"/>
                <w:szCs w:val="24"/>
                <w:lang w:bidi="ar"/>
              </w:rPr>
              <w:t>情况</w:t>
            </w:r>
            <w:r w:rsidR="00694596">
              <w:rPr>
                <w:rFonts w:ascii="仿宋" w:eastAsia="仿宋" w:hAnsi="仿宋" w:cs="仿宋" w:hint="eastAsia"/>
                <w:color w:val="000000"/>
                <w:kern w:val="0"/>
                <w:sz w:val="24"/>
                <w:szCs w:val="24"/>
                <w:lang w:bidi="ar"/>
              </w:rPr>
              <w:t>。</w:t>
            </w:r>
          </w:p>
        </w:tc>
        <w:tc>
          <w:tcPr>
            <w:tcW w:w="571" w:type="dxa"/>
            <w:vAlign w:val="center"/>
          </w:tcPr>
          <w:p w14:paraId="10C1118B" w14:textId="77777777" w:rsidR="005E6066" w:rsidRDefault="00E56DC0">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lastRenderedPageBreak/>
              <w:t>2</w:t>
            </w:r>
          </w:p>
        </w:tc>
        <w:tc>
          <w:tcPr>
            <w:tcW w:w="574" w:type="dxa"/>
            <w:vAlign w:val="center"/>
          </w:tcPr>
          <w:p w14:paraId="59CACB99" w14:textId="77777777" w:rsidR="005E6066" w:rsidRDefault="00E56DC0" w:rsidP="00E56DC0">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1</w:t>
            </w:r>
            <w:r w:rsidR="00C6419B">
              <w:rPr>
                <w:rFonts w:ascii="仿宋" w:eastAsia="仿宋" w:hAnsi="仿宋" w:cs="仿宋" w:hint="eastAsia"/>
                <w:color w:val="000000"/>
                <w:kern w:val="0"/>
                <w:szCs w:val="21"/>
                <w:lang w:bidi="ar"/>
              </w:rPr>
              <w:t>.</w:t>
            </w:r>
            <w:r>
              <w:rPr>
                <w:rFonts w:ascii="仿宋" w:eastAsia="仿宋" w:hAnsi="仿宋" w:cs="仿宋"/>
                <w:color w:val="000000"/>
                <w:kern w:val="0"/>
                <w:szCs w:val="21"/>
                <w:lang w:bidi="ar"/>
              </w:rPr>
              <w:t>6</w:t>
            </w:r>
          </w:p>
        </w:tc>
        <w:tc>
          <w:tcPr>
            <w:tcW w:w="535" w:type="dxa"/>
            <w:vAlign w:val="center"/>
          </w:tcPr>
          <w:p w14:paraId="53F19F12" w14:textId="77777777" w:rsidR="005E6066" w:rsidRDefault="00C6419B" w:rsidP="00E56DC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r w:rsidR="00E56DC0">
              <w:rPr>
                <w:rFonts w:ascii="仿宋" w:eastAsia="仿宋" w:hAnsi="仿宋" w:cs="仿宋"/>
                <w:color w:val="000000"/>
                <w:kern w:val="0"/>
                <w:szCs w:val="21"/>
                <w:lang w:bidi="ar"/>
              </w:rPr>
              <w:t>8</w:t>
            </w:r>
          </w:p>
        </w:tc>
        <w:tc>
          <w:tcPr>
            <w:tcW w:w="724" w:type="dxa"/>
            <w:vAlign w:val="center"/>
          </w:tcPr>
          <w:p w14:paraId="7770645B"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46EE54D8" w14:textId="77777777" w:rsidTr="00E56DC0">
        <w:trPr>
          <w:trHeight w:val="2410"/>
          <w:jc w:val="center"/>
        </w:trPr>
        <w:tc>
          <w:tcPr>
            <w:tcW w:w="1222" w:type="dxa"/>
            <w:vMerge/>
            <w:vAlign w:val="center"/>
          </w:tcPr>
          <w:p w14:paraId="43004E92" w14:textId="77777777" w:rsidR="005E6066" w:rsidRDefault="005E6066">
            <w:pPr>
              <w:widowControl/>
              <w:jc w:val="left"/>
              <w:rPr>
                <w:rFonts w:ascii="宋体" w:hAnsi="宋体" w:cs="宋体"/>
                <w:b/>
                <w:bCs/>
                <w:color w:val="000000" w:themeColor="text1"/>
                <w:kern w:val="0"/>
                <w:sz w:val="24"/>
                <w:szCs w:val="24"/>
              </w:rPr>
            </w:pPr>
          </w:p>
        </w:tc>
        <w:tc>
          <w:tcPr>
            <w:tcW w:w="3690" w:type="dxa"/>
            <w:shd w:val="clear" w:color="auto" w:fill="FFFFFF"/>
            <w:vAlign w:val="center"/>
          </w:tcPr>
          <w:p w14:paraId="7DD30902" w14:textId="77777777" w:rsidR="005E6066" w:rsidRDefault="00C6419B" w:rsidP="00E8170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sidR="00E81701">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.对</w:t>
            </w:r>
            <w:r w:rsidR="00A41A5B">
              <w:rPr>
                <w:rFonts w:ascii="仿宋" w:eastAsia="仿宋" w:hAnsi="仿宋" w:cs="仿宋" w:hint="eastAsia"/>
                <w:color w:val="000000"/>
                <w:kern w:val="0"/>
                <w:sz w:val="24"/>
                <w:szCs w:val="24"/>
                <w:lang w:bidi="ar"/>
              </w:rPr>
              <w:t>二级学院</w:t>
            </w:r>
            <w:r>
              <w:rPr>
                <w:rFonts w:ascii="仿宋" w:eastAsia="仿宋" w:hAnsi="仿宋" w:cs="仿宋" w:hint="eastAsia"/>
                <w:color w:val="000000"/>
                <w:kern w:val="0"/>
                <w:sz w:val="24"/>
                <w:szCs w:val="24"/>
                <w:lang w:bidi="ar"/>
              </w:rPr>
              <w:t>重点事项和关键环节的监督情况</w:t>
            </w:r>
          </w:p>
        </w:tc>
        <w:tc>
          <w:tcPr>
            <w:tcW w:w="2870" w:type="dxa"/>
            <w:vAlign w:val="center"/>
          </w:tcPr>
          <w:p w14:paraId="240D86FE" w14:textId="77777777" w:rsidR="005E6066" w:rsidRDefault="00C6419B" w:rsidP="00E56DC0">
            <w:pPr>
              <w:spacing w:line="310" w:lineRule="exac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对本单位人财物、评审、招生、学术诚信、绩效考核等的监督情况</w:t>
            </w:r>
            <w:r w:rsidR="00E56DC0">
              <w:rPr>
                <w:rFonts w:ascii="仿宋" w:eastAsia="仿宋" w:hAnsi="仿宋" w:cs="仿宋" w:hint="eastAsia"/>
                <w:color w:val="000000"/>
                <w:kern w:val="0"/>
                <w:sz w:val="24"/>
                <w:szCs w:val="24"/>
                <w:lang w:bidi="ar"/>
              </w:rPr>
              <w:t>。</w:t>
            </w:r>
            <w:r w:rsidR="00E56DC0" w:rsidRPr="008A636C">
              <w:rPr>
                <w:rFonts w:ascii="仿宋" w:eastAsia="仿宋" w:hAnsi="仿宋" w:cs="仿宋" w:hint="eastAsia"/>
                <w:color w:val="000000"/>
                <w:kern w:val="0"/>
                <w:sz w:val="24"/>
                <w:szCs w:val="24"/>
                <w:lang w:bidi="ar"/>
              </w:rPr>
              <w:t>应当及时与负责项目建设管理、物资设备采购、办公用品购买等经济活动人员进行廉洁提醒谈话。</w:t>
            </w:r>
          </w:p>
        </w:tc>
        <w:tc>
          <w:tcPr>
            <w:tcW w:w="3549" w:type="dxa"/>
            <w:vAlign w:val="center"/>
          </w:tcPr>
          <w:p w14:paraId="36007C17" w14:textId="77777777" w:rsidR="005E6066" w:rsidRDefault="00E56DC0" w:rsidP="00E56DC0">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查看会议记录、专项检查报告、相关文件制度</w:t>
            </w:r>
            <w:r w:rsidR="008A636C" w:rsidRPr="008A636C">
              <w:rPr>
                <w:rFonts w:ascii="仿宋" w:eastAsia="仿宋" w:hAnsi="仿宋" w:cs="仿宋" w:hint="eastAsia"/>
                <w:color w:val="000000"/>
                <w:kern w:val="0"/>
                <w:sz w:val="24"/>
                <w:szCs w:val="24"/>
                <w:lang w:bidi="ar"/>
              </w:rPr>
              <w:t>等材料。</w:t>
            </w:r>
          </w:p>
        </w:tc>
        <w:tc>
          <w:tcPr>
            <w:tcW w:w="571" w:type="dxa"/>
            <w:vAlign w:val="center"/>
          </w:tcPr>
          <w:p w14:paraId="4BA55293"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574" w:type="dxa"/>
            <w:vAlign w:val="center"/>
          </w:tcPr>
          <w:p w14:paraId="205DB18A"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535" w:type="dxa"/>
            <w:vAlign w:val="center"/>
          </w:tcPr>
          <w:p w14:paraId="4570B055"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1.2</w:t>
            </w:r>
          </w:p>
        </w:tc>
        <w:tc>
          <w:tcPr>
            <w:tcW w:w="724" w:type="dxa"/>
            <w:vAlign w:val="center"/>
          </w:tcPr>
          <w:p w14:paraId="0F29855F"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0583A023" w14:textId="77777777" w:rsidTr="000A7320">
        <w:trPr>
          <w:trHeight w:val="1047"/>
          <w:jc w:val="center"/>
        </w:trPr>
        <w:tc>
          <w:tcPr>
            <w:tcW w:w="1222" w:type="dxa"/>
            <w:vMerge w:val="restart"/>
            <w:shd w:val="clear" w:color="auto" w:fill="FFFFFF"/>
          </w:tcPr>
          <w:p w14:paraId="4039B950" w14:textId="77777777" w:rsidR="005E6066" w:rsidRDefault="00C6419B">
            <w:pPr>
              <w:widowControl/>
              <w:jc w:val="center"/>
              <w:rPr>
                <w:rFonts w:ascii="宋体"/>
                <w:color w:val="000000" w:themeColor="text1"/>
                <w:kern w:val="0"/>
                <w:sz w:val="20"/>
                <w:szCs w:val="20"/>
              </w:rPr>
            </w:pPr>
            <w:r>
              <w:rPr>
                <w:rFonts w:ascii="仿宋" w:eastAsia="仿宋" w:hAnsi="仿宋" w:cs="仿宋" w:hint="eastAsia"/>
                <w:b/>
                <w:bCs/>
                <w:color w:val="000000"/>
                <w:kern w:val="0"/>
                <w:sz w:val="24"/>
                <w:szCs w:val="24"/>
                <w:lang w:bidi="ar"/>
              </w:rPr>
              <w:t>党风廉政建设特色工作</w:t>
            </w:r>
          </w:p>
        </w:tc>
        <w:tc>
          <w:tcPr>
            <w:tcW w:w="3690" w:type="dxa"/>
            <w:shd w:val="clear" w:color="auto" w:fill="FFFFFF"/>
            <w:vAlign w:val="center"/>
          </w:tcPr>
          <w:p w14:paraId="0186F98C" w14:textId="77777777" w:rsidR="005E6066" w:rsidRDefault="00C6419B" w:rsidP="00E8170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sidR="00E81701">
              <w:rPr>
                <w:rFonts w:ascii="仿宋" w:eastAsia="仿宋" w:hAnsi="仿宋" w:cs="仿宋"/>
                <w:color w:val="000000"/>
                <w:kern w:val="0"/>
                <w:sz w:val="24"/>
                <w:szCs w:val="24"/>
                <w:lang w:bidi="ar"/>
              </w:rPr>
              <w:t>3</w:t>
            </w:r>
            <w:r>
              <w:rPr>
                <w:rFonts w:ascii="仿宋" w:eastAsia="仿宋" w:hAnsi="仿宋" w:cs="仿宋" w:hint="eastAsia"/>
                <w:color w:val="000000"/>
                <w:kern w:val="0"/>
                <w:sz w:val="24"/>
                <w:szCs w:val="24"/>
                <w:lang w:bidi="ar"/>
              </w:rPr>
              <w:t>.“清廉校园”建设特色亮点</w:t>
            </w:r>
          </w:p>
        </w:tc>
        <w:tc>
          <w:tcPr>
            <w:tcW w:w="2870" w:type="dxa"/>
            <w:vMerge w:val="restart"/>
            <w:shd w:val="clear" w:color="auto" w:fill="FFFFFF"/>
            <w:vAlign w:val="center"/>
          </w:tcPr>
          <w:p w14:paraId="32202E47" w14:textId="3079203E" w:rsidR="005E6066" w:rsidRDefault="00C6419B">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结合二级党总支</w:t>
            </w:r>
            <w:r w:rsidR="00041129">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直属党支部实际创新开展工作（自行上报300-500字说明材料）</w:t>
            </w:r>
          </w:p>
        </w:tc>
        <w:tc>
          <w:tcPr>
            <w:tcW w:w="3549" w:type="dxa"/>
            <w:vMerge w:val="restart"/>
            <w:shd w:val="clear" w:color="auto" w:fill="FFFFFF"/>
            <w:vAlign w:val="center"/>
          </w:tcPr>
          <w:p w14:paraId="179C1909" w14:textId="77777777" w:rsidR="005E6066" w:rsidRDefault="005E6066">
            <w:pPr>
              <w:widowControl/>
              <w:jc w:val="center"/>
              <w:textAlignment w:val="center"/>
              <w:rPr>
                <w:rFonts w:ascii="仿宋" w:eastAsia="仿宋" w:hAnsi="仿宋" w:cs="仿宋"/>
                <w:color w:val="000000"/>
                <w:kern w:val="0"/>
                <w:sz w:val="24"/>
                <w:szCs w:val="24"/>
                <w:lang w:bidi="ar"/>
              </w:rPr>
            </w:pPr>
          </w:p>
        </w:tc>
        <w:tc>
          <w:tcPr>
            <w:tcW w:w="571" w:type="dxa"/>
            <w:vMerge w:val="restart"/>
            <w:shd w:val="clear" w:color="auto" w:fill="FFFFFF"/>
            <w:vAlign w:val="center"/>
          </w:tcPr>
          <w:p w14:paraId="5A7938EF"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574" w:type="dxa"/>
            <w:vMerge w:val="restart"/>
            <w:shd w:val="clear" w:color="auto" w:fill="FFFFFF"/>
            <w:vAlign w:val="center"/>
          </w:tcPr>
          <w:p w14:paraId="778A1607"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0.8</w:t>
            </w:r>
          </w:p>
        </w:tc>
        <w:tc>
          <w:tcPr>
            <w:tcW w:w="535" w:type="dxa"/>
            <w:vMerge w:val="restart"/>
            <w:shd w:val="clear" w:color="auto" w:fill="FFFFFF"/>
            <w:vAlign w:val="center"/>
          </w:tcPr>
          <w:p w14:paraId="077C13F7"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0.6</w:t>
            </w:r>
          </w:p>
        </w:tc>
        <w:tc>
          <w:tcPr>
            <w:tcW w:w="724" w:type="dxa"/>
            <w:vMerge w:val="restart"/>
            <w:shd w:val="clear" w:color="auto" w:fill="FFFFFF"/>
            <w:vAlign w:val="center"/>
          </w:tcPr>
          <w:p w14:paraId="3E16A34D"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r w:rsidR="005E6066" w14:paraId="509864F9" w14:textId="77777777" w:rsidTr="000A7320">
        <w:trPr>
          <w:trHeight w:val="312"/>
          <w:jc w:val="center"/>
        </w:trPr>
        <w:tc>
          <w:tcPr>
            <w:tcW w:w="1222" w:type="dxa"/>
            <w:vMerge/>
            <w:vAlign w:val="center"/>
          </w:tcPr>
          <w:p w14:paraId="25A3060E" w14:textId="77777777" w:rsidR="005E6066" w:rsidRDefault="005E6066">
            <w:pPr>
              <w:widowControl/>
              <w:jc w:val="left"/>
              <w:rPr>
                <w:rFonts w:ascii="宋体"/>
                <w:color w:val="000000" w:themeColor="text1"/>
                <w:kern w:val="0"/>
                <w:sz w:val="20"/>
                <w:szCs w:val="20"/>
              </w:rPr>
            </w:pPr>
          </w:p>
        </w:tc>
        <w:tc>
          <w:tcPr>
            <w:tcW w:w="3690" w:type="dxa"/>
            <w:vMerge w:val="restart"/>
            <w:shd w:val="clear" w:color="auto" w:fill="FFFFFF"/>
            <w:vAlign w:val="center"/>
          </w:tcPr>
          <w:p w14:paraId="7A2C086C" w14:textId="77777777" w:rsidR="005E6066" w:rsidRDefault="00C6419B" w:rsidP="00E81701">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sidR="00E81701">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.其他党风廉政亮点工作</w:t>
            </w:r>
          </w:p>
        </w:tc>
        <w:tc>
          <w:tcPr>
            <w:tcW w:w="2870" w:type="dxa"/>
            <w:vMerge/>
            <w:vAlign w:val="center"/>
          </w:tcPr>
          <w:p w14:paraId="064C0010" w14:textId="77777777" w:rsidR="005E6066" w:rsidRDefault="005E6066">
            <w:pPr>
              <w:widowControl/>
              <w:textAlignment w:val="center"/>
              <w:rPr>
                <w:rFonts w:ascii="仿宋" w:eastAsia="仿宋" w:hAnsi="仿宋" w:cs="仿宋"/>
                <w:color w:val="000000"/>
                <w:kern w:val="0"/>
                <w:sz w:val="24"/>
                <w:szCs w:val="24"/>
                <w:lang w:bidi="ar"/>
              </w:rPr>
            </w:pPr>
          </w:p>
        </w:tc>
        <w:tc>
          <w:tcPr>
            <w:tcW w:w="3549" w:type="dxa"/>
            <w:vMerge/>
            <w:vAlign w:val="center"/>
          </w:tcPr>
          <w:p w14:paraId="2CAB1DC9" w14:textId="77777777" w:rsidR="005E6066" w:rsidRDefault="005E6066">
            <w:pPr>
              <w:widowControl/>
              <w:textAlignment w:val="center"/>
              <w:rPr>
                <w:rFonts w:ascii="仿宋" w:eastAsia="仿宋" w:hAnsi="仿宋" w:cs="仿宋"/>
                <w:color w:val="000000"/>
                <w:kern w:val="0"/>
                <w:sz w:val="24"/>
                <w:szCs w:val="24"/>
                <w:lang w:bidi="ar"/>
              </w:rPr>
            </w:pPr>
          </w:p>
        </w:tc>
        <w:tc>
          <w:tcPr>
            <w:tcW w:w="571" w:type="dxa"/>
            <w:vMerge/>
            <w:vAlign w:val="center"/>
          </w:tcPr>
          <w:p w14:paraId="3BA275CC" w14:textId="77777777" w:rsidR="005E6066" w:rsidRDefault="005E6066">
            <w:pPr>
              <w:widowControl/>
              <w:textAlignment w:val="center"/>
              <w:rPr>
                <w:rFonts w:ascii="仿宋" w:eastAsia="仿宋" w:hAnsi="仿宋" w:cs="仿宋"/>
                <w:color w:val="000000"/>
                <w:kern w:val="0"/>
                <w:szCs w:val="21"/>
                <w:lang w:bidi="ar"/>
              </w:rPr>
            </w:pPr>
          </w:p>
        </w:tc>
        <w:tc>
          <w:tcPr>
            <w:tcW w:w="574" w:type="dxa"/>
            <w:vMerge/>
            <w:vAlign w:val="center"/>
          </w:tcPr>
          <w:p w14:paraId="628DDB6A" w14:textId="77777777" w:rsidR="005E6066" w:rsidRDefault="005E6066">
            <w:pPr>
              <w:widowControl/>
              <w:textAlignment w:val="center"/>
              <w:rPr>
                <w:rFonts w:ascii="仿宋" w:eastAsia="仿宋" w:hAnsi="仿宋" w:cs="仿宋"/>
                <w:color w:val="000000"/>
                <w:kern w:val="0"/>
                <w:szCs w:val="21"/>
                <w:lang w:bidi="ar"/>
              </w:rPr>
            </w:pPr>
          </w:p>
        </w:tc>
        <w:tc>
          <w:tcPr>
            <w:tcW w:w="535" w:type="dxa"/>
            <w:vMerge/>
            <w:vAlign w:val="center"/>
          </w:tcPr>
          <w:p w14:paraId="77275635" w14:textId="77777777" w:rsidR="005E6066" w:rsidRDefault="005E6066">
            <w:pPr>
              <w:widowControl/>
              <w:textAlignment w:val="center"/>
              <w:rPr>
                <w:rFonts w:ascii="仿宋" w:eastAsia="仿宋" w:hAnsi="仿宋" w:cs="仿宋"/>
                <w:color w:val="000000"/>
                <w:kern w:val="0"/>
                <w:szCs w:val="21"/>
                <w:lang w:bidi="ar"/>
              </w:rPr>
            </w:pPr>
          </w:p>
        </w:tc>
        <w:tc>
          <w:tcPr>
            <w:tcW w:w="724" w:type="dxa"/>
            <w:vMerge/>
            <w:vAlign w:val="center"/>
          </w:tcPr>
          <w:p w14:paraId="3B233441" w14:textId="77777777" w:rsidR="005E6066" w:rsidRDefault="005E6066">
            <w:pPr>
              <w:widowControl/>
              <w:textAlignment w:val="center"/>
              <w:rPr>
                <w:rFonts w:ascii="仿宋" w:eastAsia="仿宋" w:hAnsi="仿宋" w:cs="仿宋"/>
                <w:color w:val="000000"/>
                <w:kern w:val="0"/>
                <w:szCs w:val="21"/>
                <w:lang w:bidi="ar"/>
              </w:rPr>
            </w:pPr>
          </w:p>
        </w:tc>
      </w:tr>
      <w:tr w:rsidR="005E6066" w14:paraId="66F2AE28" w14:textId="77777777">
        <w:trPr>
          <w:trHeight w:val="1170"/>
          <w:jc w:val="center"/>
        </w:trPr>
        <w:tc>
          <w:tcPr>
            <w:tcW w:w="1222" w:type="dxa"/>
            <w:vMerge/>
            <w:vAlign w:val="center"/>
          </w:tcPr>
          <w:p w14:paraId="0166899D" w14:textId="77777777" w:rsidR="005E6066" w:rsidRDefault="005E6066">
            <w:pPr>
              <w:widowControl/>
              <w:jc w:val="left"/>
              <w:rPr>
                <w:rFonts w:ascii="宋体"/>
                <w:color w:val="000000" w:themeColor="text1"/>
                <w:kern w:val="0"/>
                <w:sz w:val="20"/>
                <w:szCs w:val="20"/>
              </w:rPr>
            </w:pPr>
          </w:p>
        </w:tc>
        <w:tc>
          <w:tcPr>
            <w:tcW w:w="3690" w:type="dxa"/>
            <w:vMerge/>
            <w:shd w:val="clear" w:color="auto" w:fill="FFFFFF"/>
            <w:vAlign w:val="center"/>
          </w:tcPr>
          <w:p w14:paraId="55BA07C1" w14:textId="77777777" w:rsidR="005E6066" w:rsidRDefault="005E6066">
            <w:pPr>
              <w:widowControl/>
              <w:spacing w:line="300" w:lineRule="exact"/>
              <w:jc w:val="left"/>
              <w:rPr>
                <w:rFonts w:ascii="宋体" w:hAnsi="宋体" w:cs="宋体"/>
                <w:color w:val="000000" w:themeColor="text1"/>
                <w:kern w:val="0"/>
                <w:sz w:val="20"/>
                <w:szCs w:val="20"/>
              </w:rPr>
            </w:pPr>
          </w:p>
        </w:tc>
        <w:tc>
          <w:tcPr>
            <w:tcW w:w="2870" w:type="dxa"/>
            <w:vMerge/>
            <w:vAlign w:val="center"/>
          </w:tcPr>
          <w:p w14:paraId="5CC84809" w14:textId="77777777" w:rsidR="005E6066" w:rsidRDefault="005E6066">
            <w:pPr>
              <w:widowControl/>
              <w:textAlignment w:val="center"/>
              <w:rPr>
                <w:rFonts w:ascii="仿宋" w:eastAsia="仿宋" w:hAnsi="仿宋" w:cs="仿宋"/>
                <w:color w:val="000000"/>
                <w:kern w:val="0"/>
                <w:sz w:val="24"/>
                <w:szCs w:val="24"/>
                <w:lang w:bidi="ar"/>
              </w:rPr>
            </w:pPr>
          </w:p>
        </w:tc>
        <w:tc>
          <w:tcPr>
            <w:tcW w:w="3549" w:type="dxa"/>
            <w:vAlign w:val="center"/>
          </w:tcPr>
          <w:p w14:paraId="0A806D2B" w14:textId="77777777" w:rsidR="005E6066" w:rsidRDefault="005E6066">
            <w:pPr>
              <w:widowControl/>
              <w:jc w:val="center"/>
              <w:textAlignment w:val="center"/>
              <w:rPr>
                <w:rFonts w:ascii="仿宋" w:eastAsia="仿宋" w:hAnsi="仿宋" w:cs="仿宋"/>
                <w:color w:val="000000"/>
                <w:kern w:val="0"/>
                <w:sz w:val="24"/>
                <w:szCs w:val="24"/>
                <w:lang w:bidi="ar"/>
              </w:rPr>
            </w:pPr>
          </w:p>
        </w:tc>
        <w:tc>
          <w:tcPr>
            <w:tcW w:w="571" w:type="dxa"/>
            <w:vAlign w:val="center"/>
          </w:tcPr>
          <w:p w14:paraId="7BE8D3AC"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574" w:type="dxa"/>
            <w:vAlign w:val="center"/>
          </w:tcPr>
          <w:p w14:paraId="2E0D7182"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0.8</w:t>
            </w:r>
          </w:p>
        </w:tc>
        <w:tc>
          <w:tcPr>
            <w:tcW w:w="535" w:type="dxa"/>
            <w:vAlign w:val="center"/>
          </w:tcPr>
          <w:p w14:paraId="54C8642A"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0.6</w:t>
            </w:r>
          </w:p>
        </w:tc>
        <w:tc>
          <w:tcPr>
            <w:tcW w:w="724" w:type="dxa"/>
            <w:vAlign w:val="center"/>
          </w:tcPr>
          <w:p w14:paraId="26B7743A" w14:textId="77777777" w:rsidR="005E6066" w:rsidRDefault="00C6419B">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p>
        </w:tc>
      </w:tr>
    </w:tbl>
    <w:p w14:paraId="0710339D" w14:textId="77777777" w:rsidR="005E6066" w:rsidRDefault="005E6066"/>
    <w:sectPr w:rsidR="005E606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2955" w14:textId="77777777" w:rsidR="00423BC0" w:rsidRDefault="00423BC0" w:rsidP="00A15188">
      <w:r>
        <w:separator/>
      </w:r>
    </w:p>
  </w:endnote>
  <w:endnote w:type="continuationSeparator" w:id="0">
    <w:p w14:paraId="49E56B92" w14:textId="77777777" w:rsidR="00423BC0" w:rsidRDefault="00423BC0" w:rsidP="00A1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F6CE" w14:textId="77777777" w:rsidR="00423BC0" w:rsidRDefault="00423BC0" w:rsidP="00A15188">
      <w:r>
        <w:separator/>
      </w:r>
    </w:p>
  </w:footnote>
  <w:footnote w:type="continuationSeparator" w:id="0">
    <w:p w14:paraId="79CE2F95" w14:textId="77777777" w:rsidR="00423BC0" w:rsidRDefault="00423BC0" w:rsidP="00A15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3ZjRhMTA1ZjgzMTFhZWM5OGI2NDFmZGM2YTA1MWEifQ=="/>
  </w:docVars>
  <w:rsids>
    <w:rsidRoot w:val="005B745F"/>
    <w:rsid w:val="00041129"/>
    <w:rsid w:val="000571D9"/>
    <w:rsid w:val="00071961"/>
    <w:rsid w:val="00085CB3"/>
    <w:rsid w:val="000A4647"/>
    <w:rsid w:val="000A7320"/>
    <w:rsid w:val="000B43F0"/>
    <w:rsid w:val="000D2811"/>
    <w:rsid w:val="000D2C10"/>
    <w:rsid w:val="001E40E8"/>
    <w:rsid w:val="00290FCD"/>
    <w:rsid w:val="002E2968"/>
    <w:rsid w:val="003511A9"/>
    <w:rsid w:val="003F0581"/>
    <w:rsid w:val="003F7461"/>
    <w:rsid w:val="00423BC0"/>
    <w:rsid w:val="00461193"/>
    <w:rsid w:val="004A3AD4"/>
    <w:rsid w:val="004D41B8"/>
    <w:rsid w:val="0054390E"/>
    <w:rsid w:val="0055779D"/>
    <w:rsid w:val="005A2EEE"/>
    <w:rsid w:val="005B745F"/>
    <w:rsid w:val="005C3E84"/>
    <w:rsid w:val="005E6066"/>
    <w:rsid w:val="00684F36"/>
    <w:rsid w:val="00690721"/>
    <w:rsid w:val="00694596"/>
    <w:rsid w:val="008700FC"/>
    <w:rsid w:val="008A2C0E"/>
    <w:rsid w:val="008A636C"/>
    <w:rsid w:val="009820FD"/>
    <w:rsid w:val="009C6932"/>
    <w:rsid w:val="00A15188"/>
    <w:rsid w:val="00A22A28"/>
    <w:rsid w:val="00A37CE6"/>
    <w:rsid w:val="00A41A5B"/>
    <w:rsid w:val="00A53C8F"/>
    <w:rsid w:val="00B83FB4"/>
    <w:rsid w:val="00BF5026"/>
    <w:rsid w:val="00C05771"/>
    <w:rsid w:val="00C152AF"/>
    <w:rsid w:val="00C24FC6"/>
    <w:rsid w:val="00C6419B"/>
    <w:rsid w:val="00D738AE"/>
    <w:rsid w:val="00DD2F62"/>
    <w:rsid w:val="00E56DC0"/>
    <w:rsid w:val="00E81701"/>
    <w:rsid w:val="01994717"/>
    <w:rsid w:val="03CD1AA1"/>
    <w:rsid w:val="07E65CF5"/>
    <w:rsid w:val="0F5D3671"/>
    <w:rsid w:val="20FB5A46"/>
    <w:rsid w:val="2D7339A8"/>
    <w:rsid w:val="312C4001"/>
    <w:rsid w:val="321B52B4"/>
    <w:rsid w:val="661A7A14"/>
    <w:rsid w:val="6782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F9B0F"/>
  <w15:docId w15:val="{CEBA54A7-AD8D-4006-A56E-5936FF57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font51">
    <w:name w:val="font51"/>
    <w:basedOn w:val="a0"/>
    <w:qFormat/>
    <w:rPr>
      <w:rFonts w:ascii="仿宋" w:eastAsia="仿宋" w:hAnsi="仿宋" w:cs="仿宋" w:hint="eastAsia"/>
      <w:b/>
      <w:bCs/>
      <w:color w:val="000000"/>
      <w:sz w:val="24"/>
      <w:szCs w:val="24"/>
      <w:u w:val="none"/>
    </w:rPr>
  </w:style>
  <w:style w:type="character" w:customStyle="1" w:styleId="a8">
    <w:name w:val="页眉 字符"/>
    <w:basedOn w:val="a0"/>
    <w:link w:val="a7"/>
    <w:uiPriority w:val="99"/>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0DA7-91CE-44A7-97A1-D6085596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 3060</dc:creator>
  <cp:lastModifiedBy>admin</cp:lastModifiedBy>
  <cp:revision>3</cp:revision>
  <cp:lastPrinted>2023-12-07T01:53:00Z</cp:lastPrinted>
  <dcterms:created xsi:type="dcterms:W3CDTF">2023-12-07T01:58:00Z</dcterms:created>
  <dcterms:modified xsi:type="dcterms:W3CDTF">2023-12-07T01:58:00Z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98D63AB9F8AD44E7B24C45A802A5980E</vt:lpwstr>
  </property>
</Properties>
</file>