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617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 w14:paraId="2334EA8E">
      <w:pPr>
        <w:jc w:val="both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杭州电子科技大学信息工程学院关于体质健康测试免测、缓测的规定</w:t>
      </w:r>
    </w:p>
    <w:bookmarkEnd w:id="0"/>
    <w:p w14:paraId="15247A37">
      <w:pPr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按照教育部“体质健康测试说明”规定，体质健康测试可以申请免测或缓测。</w:t>
      </w:r>
    </w:p>
    <w:p w14:paraId="52665F9A">
      <w:pPr>
        <w:ind w:firstLine="560" w:firstLineChars="20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（一）免测</w:t>
      </w:r>
    </w:p>
    <w:p w14:paraId="45A9DC6B">
      <w:pPr>
        <w:ind w:firstLine="560" w:firstLineChars="20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因丧失运动能力或者因心脏病、慢性哮喘、手术等长期不能参加剧烈运动的学生，经校医院、学生所在学院和体育教学部审核通过后，可予以免测。</w:t>
      </w:r>
    </w:p>
    <w:p w14:paraId="04E2D971">
      <w:pPr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1、免测申请流程：下载并填写纸质版免测/免跑申请表（校医院审核盖章）——钉钉线上申请——所在学院审核——体育教学部体质健康测试中心审核。</w:t>
      </w:r>
    </w:p>
    <w:p w14:paraId="721DF6BB">
      <w:pPr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2、免测条件：</w:t>
      </w:r>
    </w:p>
    <w:p w14:paraId="64FDDF99">
      <w:pPr>
        <w:ind w:firstLine="280" w:firstLineChars="1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（1）有残疾并拥有残疾证等相关证件；</w:t>
      </w:r>
    </w:p>
    <w:p w14:paraId="7E738058">
      <w:pPr>
        <w:pStyle w:val="2"/>
        <w:widowControl/>
        <w:spacing w:before="0" w:beforeAutospacing="0" w:after="0" w:afterAutospacing="0" w:line="315" w:lineRule="atLeast"/>
        <w:ind w:firstLine="280" w:firstLineChars="100"/>
        <w:rPr>
          <w:rFonts w:hint="eastAsia" w:ascii="Calibri" w:hAnsi="Calibri" w:eastAsia="微软雅黑" w:cs="Calibri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（2）先天性疾病（如先天性心脏病）；</w:t>
      </w:r>
    </w:p>
    <w:p w14:paraId="06564B55">
      <w:pPr>
        <w:ind w:firstLine="280" w:firstLineChars="100"/>
        <w:rPr>
          <w:rFonts w:ascii="Calibri" w:hAnsi="Calibri" w:cs="Calibri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（3）慢性病需要近期（半年内）复诊结果；</w:t>
      </w:r>
    </w:p>
    <w:p w14:paraId="362203D7">
      <w:pPr>
        <w:pStyle w:val="2"/>
        <w:widowControl/>
        <w:spacing w:before="0" w:beforeAutospacing="0" w:after="0" w:afterAutospacing="0" w:line="315" w:lineRule="atLeast"/>
        <w:ind w:firstLine="280" w:firstLineChars="1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（4）骨折、内科手术（具体情况看病例以及医嘱）</w:t>
      </w:r>
    </w:p>
    <w:p w14:paraId="1AF6DD5F">
      <w:pPr>
        <w:ind w:firstLine="280" w:firstLineChars="100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8"/>
          <w:szCs w:val="28"/>
        </w:rPr>
        <w:t>（5）腰椎间盘突出III级以上，韧带撕裂II级以上</w:t>
      </w:r>
    </w:p>
    <w:p w14:paraId="5B947B96">
      <w:pPr>
        <w:ind w:firstLine="280" w:firstLineChars="1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（6）因病（必须持有县级及以上医院开据的一年内不宜剧烈运动的证明）</w:t>
      </w:r>
    </w:p>
    <w:p w14:paraId="27D0AC34">
      <w:pPr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3、免测(2)(3)(4)(5)(6)需提供以下佐证材料：就诊病例，检查单或化验单，诊断证明等资料。</w:t>
      </w:r>
    </w:p>
    <w:p w14:paraId="768B1A44">
      <w:pPr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（二）缓测</w:t>
      </w:r>
    </w:p>
    <w:p w14:paraId="7557608B">
      <w:pPr>
        <w:pStyle w:val="2"/>
        <w:widowControl/>
        <w:spacing w:before="0" w:beforeAutospacing="0" w:after="0" w:afterAutospacing="0" w:line="375" w:lineRule="atLeast"/>
        <w:ind w:firstLine="42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不符合免测条件的短期伤病（软组织损伤、扭伤、发烧、疫苗注射等等）可申请缓测，申请流程同免测申请，但请在申请类型处备注为缓测申请，并将申请原因填写清楚。缓测时间会另行通知！</w:t>
      </w:r>
    </w:p>
    <w:p w14:paraId="1E6634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550D"/>
    <w:rsid w:val="05A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2025-10-11T00:41:00Z</dcterms:created>
  <dc:creator>Susie</dc:creator>
  <cp:lastModifiedBy>Susie</cp:lastModifiedBy>
  <dcterms:modified xsi:type="dcterms:W3CDTF">2025-10-11T00:42:15Z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40D7F72C738A4739A6DC6A6A33193B76_11</vt:lpwstr>
  </property>
  <property fmtid="{D5CDD505-2E9C-101B-9397-08002B2CF9AE}" pid="4" name="KSOTemplateDocerSaveRecord">
    <vt:lpwstr>eyJoZGlkIjoiOGRlMDFkZDI3MGNhZDgxN2QzNjQzNzY4NDgxNGJmZTQiLCJ1c2VySWQiOiIyNzQ1NjAxODUifQ==</vt:lpwstr>
  </property>
</Properties>
</file>