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eastAsia="zh-CN"/>
        </w:rPr>
        <w:t>附件</w:t>
      </w:r>
      <w:r>
        <w:rPr>
          <w:rFonts w:hint="eastAsia" w:ascii="Times New Roman" w:hAnsi="Times New Roman" w:eastAsia="仿宋_GB2312"/>
          <w:sz w:val="28"/>
          <w:szCs w:val="28"/>
          <w:lang w:val="en-US" w:eastAsia="zh-CN"/>
        </w:rPr>
        <w:t>8</w:t>
      </w:r>
    </w:p>
    <w:p>
      <w:pPr>
        <w:rPr>
          <w:rFonts w:hint="eastAsia" w:ascii="仿宋" w:hAnsi="仿宋" w:eastAsia="仿宋" w:cs="仿宋"/>
          <w:b/>
          <w:bCs/>
          <w:color w:val="FF0000"/>
          <w:sz w:val="32"/>
          <w:szCs w:val="32"/>
        </w:rPr>
      </w:pPr>
    </w:p>
    <w:p>
      <w:pPr>
        <w:tabs>
          <w:tab w:val="left" w:pos="7020"/>
        </w:tabs>
        <w:spacing w:line="600" w:lineRule="exact"/>
        <w:jc w:val="center"/>
        <w:rPr>
          <w:rFonts w:hint="default" w:ascii="宋体" w:hAnsi="宋体" w:cs="宋体"/>
          <w:b/>
          <w:sz w:val="36"/>
          <w:szCs w:val="36"/>
          <w:lang w:eastAsia="zh-CN"/>
        </w:rPr>
      </w:pPr>
      <w:bookmarkStart w:id="0" w:name="_GoBack"/>
      <w:r>
        <w:rPr>
          <w:rFonts w:hint="default" w:ascii="宋体" w:hAnsi="宋体" w:cs="宋体"/>
          <w:b/>
          <w:sz w:val="36"/>
          <w:szCs w:val="36"/>
        </w:rPr>
        <w:t>关于</w:t>
      </w:r>
      <w:r>
        <w:rPr>
          <w:rFonts w:hint="eastAsia" w:ascii="宋体" w:hAnsi="宋体" w:cs="宋体"/>
          <w:b/>
          <w:sz w:val="36"/>
          <w:szCs w:val="36"/>
          <w:lang w:eastAsia="zh-CN"/>
        </w:rPr>
        <w:t>组织</w:t>
      </w:r>
      <w:r>
        <w:rPr>
          <w:rFonts w:hint="default" w:ascii="宋体" w:hAnsi="宋体" w:cs="宋体"/>
          <w:b/>
          <w:sz w:val="36"/>
          <w:szCs w:val="36"/>
          <w:lang w:eastAsia="zh-CN"/>
        </w:rPr>
        <w:t>开展</w:t>
      </w:r>
      <w:r>
        <w:rPr>
          <w:rFonts w:hint="eastAsia" w:ascii="宋体" w:hAnsi="宋体" w:cs="宋体"/>
          <w:b/>
          <w:sz w:val="36"/>
          <w:szCs w:val="36"/>
          <w:lang w:eastAsia="zh-CN"/>
        </w:rPr>
        <w:t>浙江省</w:t>
      </w:r>
      <w:r>
        <w:rPr>
          <w:rFonts w:hint="default" w:ascii="宋体" w:hAnsi="宋体" w:cs="宋体"/>
          <w:b/>
          <w:sz w:val="36"/>
          <w:szCs w:val="36"/>
          <w:lang w:eastAsia="zh-CN"/>
        </w:rPr>
        <w:t>高等教育</w:t>
      </w:r>
      <w:r>
        <w:rPr>
          <w:rFonts w:hint="eastAsia" w:ascii="宋体" w:hAnsi="宋体" w:cs="宋体"/>
          <w:b/>
          <w:sz w:val="36"/>
          <w:szCs w:val="36"/>
          <w:lang w:eastAsia="zh-CN"/>
        </w:rPr>
        <w:t>“十三五”</w:t>
      </w:r>
      <w:r>
        <w:rPr>
          <w:rFonts w:hint="default" w:ascii="宋体" w:hAnsi="宋体" w:cs="宋体"/>
          <w:b/>
          <w:sz w:val="36"/>
          <w:szCs w:val="36"/>
          <w:lang w:val="en-US" w:eastAsia="zh-CN"/>
        </w:rPr>
        <w:t>省级虚拟仿真实验教学项目</w:t>
      </w:r>
      <w:r>
        <w:rPr>
          <w:rFonts w:hint="eastAsia" w:ascii="宋体" w:hAnsi="宋体" w:cs="宋体"/>
          <w:b/>
          <w:sz w:val="36"/>
          <w:szCs w:val="36"/>
          <w:lang w:val="en-US" w:eastAsia="zh-CN"/>
        </w:rPr>
        <w:t>立项建设工作</w:t>
      </w:r>
      <w:r>
        <w:rPr>
          <w:rFonts w:hint="default" w:ascii="宋体" w:hAnsi="宋体" w:cs="宋体"/>
          <w:b/>
          <w:sz w:val="36"/>
          <w:szCs w:val="36"/>
          <w:lang w:eastAsia="zh-CN"/>
        </w:rPr>
        <w:t>的通知</w:t>
      </w:r>
    </w:p>
    <w:bookmarkEnd w:id="0"/>
    <w:p>
      <w:pPr>
        <w:tabs>
          <w:tab w:val="left" w:pos="7020"/>
        </w:tabs>
        <w:spacing w:line="600" w:lineRule="exact"/>
        <w:jc w:val="center"/>
        <w:rPr>
          <w:rFonts w:hint="default" w:ascii="宋体" w:hAnsi="宋体" w:cs="宋体"/>
          <w:b/>
          <w:sz w:val="36"/>
          <w:szCs w:val="36"/>
          <w:lang w:eastAsia="zh-CN"/>
        </w:rPr>
      </w:pPr>
    </w:p>
    <w:p>
      <w:pPr>
        <w:adjustRightInd w:val="0"/>
        <w:snapToGrid w:val="0"/>
        <w:spacing w:line="540" w:lineRule="exact"/>
        <w:rPr>
          <w:rFonts w:ascii="Times New Roman" w:hAnsi="Times New Roman" w:eastAsia="仿宋_GB2312"/>
          <w:sz w:val="32"/>
          <w:szCs w:val="32"/>
        </w:rPr>
      </w:pPr>
      <w:r>
        <w:rPr>
          <w:rFonts w:hint="default" w:ascii="Times New Roman" w:hAnsi="Times New Roman" w:eastAsia="仿宋_GB2312"/>
          <w:sz w:val="32"/>
          <w:szCs w:val="32"/>
        </w:rPr>
        <w:t>各</w:t>
      </w:r>
      <w:r>
        <w:rPr>
          <w:rFonts w:hint="eastAsia" w:ascii="Times New Roman" w:hAnsi="Times New Roman" w:eastAsia="仿宋_GB2312"/>
          <w:sz w:val="32"/>
          <w:szCs w:val="32"/>
          <w:lang w:eastAsia="zh-CN"/>
        </w:rPr>
        <w:t>系（部）</w:t>
      </w:r>
      <w:r>
        <w:rPr>
          <w:rFonts w:hint="default"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根据《浙江省高等教育“十三五”发展规划》的有关规定</w:t>
      </w:r>
      <w:r>
        <w:rPr>
          <w:rFonts w:hint="eastAsia" w:ascii="Times New Roman" w:hAnsi="Times New Roman" w:eastAsia="仿宋_GB2312"/>
          <w:sz w:val="32"/>
          <w:szCs w:val="32"/>
        </w:rPr>
        <w:t>，</w:t>
      </w:r>
      <w:r>
        <w:rPr>
          <w:rFonts w:ascii="Times New Roman" w:hAnsi="Times New Roman" w:eastAsia="仿宋_GB2312"/>
          <w:sz w:val="32"/>
          <w:szCs w:val="32"/>
        </w:rPr>
        <w:t>以及</w:t>
      </w:r>
      <w:r>
        <w:rPr>
          <w:rFonts w:hint="eastAsia" w:ascii="Times New Roman" w:hAnsi="Times New Roman" w:eastAsia="仿宋_GB2312"/>
          <w:sz w:val="32"/>
          <w:szCs w:val="32"/>
        </w:rPr>
        <w:t>《</w:t>
      </w:r>
      <w:r>
        <w:rPr>
          <w:rFonts w:ascii="Times New Roman" w:hAnsi="Times New Roman" w:eastAsia="仿宋_GB2312"/>
          <w:sz w:val="32"/>
          <w:szCs w:val="32"/>
        </w:rPr>
        <w:t>浙江省教育厅办公室关于开展高等教育</w:t>
      </w:r>
      <w:r>
        <w:rPr>
          <w:rFonts w:hint="eastAsia" w:ascii="Times New Roman" w:hAnsi="Times New Roman" w:eastAsia="仿宋_GB2312"/>
          <w:sz w:val="32"/>
          <w:szCs w:val="32"/>
        </w:rPr>
        <w:t>“十三五”</w:t>
      </w:r>
      <w:r>
        <w:rPr>
          <w:rFonts w:ascii="Times New Roman" w:hAnsi="Times New Roman" w:eastAsia="仿宋_GB2312"/>
          <w:sz w:val="32"/>
          <w:szCs w:val="32"/>
        </w:rPr>
        <w:t>人才培养项目立项建设工作的通知</w:t>
      </w:r>
      <w:r>
        <w:rPr>
          <w:rFonts w:hint="eastAsia" w:ascii="Times New Roman" w:hAnsi="Times New Roman" w:eastAsia="仿宋_GB2312"/>
          <w:sz w:val="32"/>
          <w:szCs w:val="32"/>
        </w:rPr>
        <w:t>》（</w:t>
      </w:r>
      <w:r>
        <w:rPr>
          <w:rFonts w:ascii="Times New Roman" w:hAnsi="Times New Roman" w:eastAsia="仿宋_GB2312"/>
          <w:sz w:val="32"/>
          <w:szCs w:val="32"/>
        </w:rPr>
        <w:t>浙教办函〔2019〕316号</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的要求，</w:t>
      </w:r>
      <w:r>
        <w:rPr>
          <w:rFonts w:hint="eastAsia" w:ascii="Times New Roman" w:hAnsi="Times New Roman" w:eastAsia="仿宋_GB2312"/>
          <w:sz w:val="32"/>
          <w:szCs w:val="32"/>
          <w:lang w:eastAsia="zh-CN"/>
        </w:rPr>
        <w:t>学院决定启动</w:t>
      </w:r>
      <w:r>
        <w:rPr>
          <w:rFonts w:hint="eastAsia" w:ascii="Times New Roman" w:hAnsi="Times New Roman" w:eastAsia="仿宋_GB2312"/>
          <w:sz w:val="32"/>
          <w:szCs w:val="32"/>
        </w:rPr>
        <w:t>2</w:t>
      </w:r>
      <w:r>
        <w:rPr>
          <w:rFonts w:ascii="Times New Roman" w:hAnsi="Times New Roman" w:eastAsia="仿宋_GB2312"/>
          <w:sz w:val="32"/>
          <w:szCs w:val="32"/>
        </w:rPr>
        <w:t>019年高等教育</w:t>
      </w:r>
      <w:r>
        <w:rPr>
          <w:rFonts w:hint="eastAsia" w:ascii="Times New Roman" w:hAnsi="Times New Roman" w:eastAsia="仿宋_GB2312"/>
          <w:sz w:val="32"/>
          <w:szCs w:val="32"/>
        </w:rPr>
        <w:t>“十三五”</w:t>
      </w:r>
      <w:r>
        <w:rPr>
          <w:rFonts w:hint="default" w:ascii="Times New Roman" w:hAnsi="Times New Roman" w:eastAsia="仿宋_GB2312"/>
          <w:sz w:val="32"/>
          <w:szCs w:val="32"/>
          <w:lang w:val="en-US" w:eastAsia="zh-CN"/>
        </w:rPr>
        <w:t>省级虚拟仿真实验教学项目</w:t>
      </w:r>
      <w:r>
        <w:rPr>
          <w:rFonts w:ascii="Times New Roman" w:hAnsi="Times New Roman" w:eastAsia="仿宋_GB2312"/>
          <w:sz w:val="32"/>
          <w:szCs w:val="32"/>
        </w:rPr>
        <w:t>立项建设工作</w:t>
      </w:r>
      <w:r>
        <w:rPr>
          <w:rFonts w:hint="eastAsia" w:ascii="Times New Roman" w:hAnsi="Times New Roman" w:eastAsia="仿宋_GB2312"/>
          <w:sz w:val="32"/>
          <w:szCs w:val="32"/>
        </w:rPr>
        <w:t>。现将有关事项通知如下：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我</w:t>
      </w:r>
      <w:r>
        <w:rPr>
          <w:rFonts w:hint="eastAsia" w:ascii="Times New Roman" w:hAnsi="Times New Roman" w:eastAsia="仿宋_GB2312"/>
          <w:sz w:val="32"/>
          <w:szCs w:val="32"/>
          <w:lang w:eastAsia="zh-CN"/>
        </w:rPr>
        <w:t>院</w:t>
      </w:r>
      <w:r>
        <w:rPr>
          <w:rFonts w:ascii="Times New Roman" w:hAnsi="Times New Roman" w:eastAsia="仿宋_GB2312"/>
          <w:sz w:val="32"/>
          <w:szCs w:val="32"/>
        </w:rPr>
        <w:t>限申报</w:t>
      </w:r>
      <w:r>
        <w:rPr>
          <w:rFonts w:hint="eastAsia" w:ascii="Times New Roman" w:hAnsi="Times New Roman" w:eastAsia="仿宋_GB2312"/>
          <w:b/>
          <w:sz w:val="32"/>
          <w:szCs w:val="32"/>
          <w:lang w:val="en-US" w:eastAsia="zh-CN"/>
        </w:rPr>
        <w:t>2</w:t>
      </w:r>
      <w:r>
        <w:rPr>
          <w:rFonts w:hint="eastAsia" w:ascii="Times New Roman" w:hAnsi="Times New Roman" w:eastAsia="仿宋_GB2312"/>
          <w:sz w:val="32"/>
          <w:szCs w:val="32"/>
        </w:rPr>
        <w:t>项，属于备案类项目性质，</w:t>
      </w:r>
      <w:r>
        <w:rPr>
          <w:rFonts w:ascii="Times New Roman" w:hAnsi="Times New Roman" w:eastAsia="仿宋_GB2312"/>
          <w:sz w:val="32"/>
          <w:szCs w:val="32"/>
        </w:rPr>
        <w:t>采取先建设应用、后评价认定、持续监测评估的方式</w:t>
      </w:r>
      <w:r>
        <w:rPr>
          <w:rFonts w:hint="eastAsia" w:ascii="Times New Roman" w:hAnsi="Times New Roman" w:eastAsia="仿宋_GB2312"/>
          <w:sz w:val="32"/>
          <w:szCs w:val="32"/>
        </w:rPr>
        <w:t>。</w:t>
      </w:r>
    </w:p>
    <w:p>
      <w:pPr>
        <w:adjustRightInd w:val="0"/>
        <w:snapToGrid w:val="0"/>
        <w:spacing w:line="540" w:lineRule="exact"/>
        <w:ind w:firstLine="640" w:firstLineChars="20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（一）</w:t>
      </w:r>
      <w:r>
        <w:rPr>
          <w:rFonts w:hint="default" w:ascii="黑体" w:hAnsi="Times New Roman" w:eastAsia="黑体" w:cs="Times New Roman"/>
          <w:sz w:val="32"/>
          <w:szCs w:val="32"/>
          <w:lang w:val="en-US" w:eastAsia="zh-CN"/>
        </w:rPr>
        <w:t>建设目标和内容</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坚持立德树人，强化以能力为先的人才培养理念，推动现代信息技术与实验教学项目深度融合、拓展实验教学内容广度和深度</w:t>
      </w:r>
      <w:r>
        <w:rPr>
          <w:rFonts w:hint="default" w:ascii="Times New Roman" w:hAnsi="Times New Roman" w:eastAsia="仿宋_GB2312" w:cs="Times New Roman"/>
          <w:color w:val="auto"/>
          <w:sz w:val="32"/>
          <w:szCs w:val="32"/>
          <w:lang w:eastAsia="zh-CN"/>
        </w:rPr>
        <w:t>，改革</w:t>
      </w:r>
      <w:r>
        <w:rPr>
          <w:rFonts w:hint="eastAsia" w:ascii="Times New Roman" w:hAnsi="Times New Roman" w:eastAsia="仿宋_GB2312" w:cs="Times New Roman"/>
          <w:color w:val="auto"/>
          <w:sz w:val="32"/>
          <w:szCs w:val="32"/>
          <w:lang w:eastAsia="zh-CN"/>
        </w:rPr>
        <w:t>实验教学</w:t>
      </w:r>
      <w:r>
        <w:rPr>
          <w:rFonts w:hint="default" w:ascii="Times New Roman" w:hAnsi="Times New Roman" w:eastAsia="仿宋_GB2312" w:cs="Times New Roman"/>
          <w:color w:val="auto"/>
          <w:sz w:val="32"/>
          <w:szCs w:val="32"/>
          <w:lang w:eastAsia="zh-CN"/>
        </w:rPr>
        <w:t>方法和模式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完整的实验教学项目</w:t>
      </w:r>
      <w:r>
        <w:rPr>
          <w:rFonts w:hint="default" w:ascii="Times New Roman" w:hAnsi="Times New Roman" w:eastAsia="仿宋_GB2312" w:cs="Times New Roman"/>
          <w:color w:val="auto"/>
          <w:sz w:val="32"/>
          <w:szCs w:val="32"/>
          <w:lang w:eastAsia="zh-CN"/>
        </w:rPr>
        <w:t>体系，</w:t>
      </w:r>
      <w:r>
        <w:rPr>
          <w:rFonts w:hint="eastAsia" w:ascii="Times New Roman" w:hAnsi="Times New Roman" w:eastAsia="仿宋_GB2312" w:cs="Times New Roman"/>
          <w:color w:val="auto"/>
          <w:sz w:val="32"/>
          <w:szCs w:val="32"/>
          <w:lang w:eastAsia="zh-CN"/>
        </w:rPr>
        <w:t>以高质量实验教学助推高等教育教学质量</w:t>
      </w:r>
      <w:r>
        <w:rPr>
          <w:rFonts w:hint="default" w:ascii="Times New Roman" w:hAnsi="Times New Roman" w:eastAsia="仿宋_GB2312" w:cs="Times New Roman"/>
          <w:color w:val="auto"/>
          <w:sz w:val="32"/>
          <w:szCs w:val="32"/>
          <w:lang w:eastAsia="zh-CN"/>
        </w:rPr>
        <w:t>提升</w:t>
      </w:r>
      <w:r>
        <w:rPr>
          <w:rFonts w:hint="eastAsia" w:ascii="Times New Roman" w:hAnsi="Times New Roman" w:eastAsia="仿宋_GB2312" w:cs="Times New Roman"/>
          <w:color w:val="auto"/>
          <w:sz w:val="32"/>
          <w:szCs w:val="32"/>
          <w:lang w:eastAsia="zh-CN"/>
        </w:rPr>
        <w:t>，助力高等教育</w:t>
      </w:r>
      <w:r>
        <w:rPr>
          <w:rFonts w:hint="default" w:ascii="Times New Roman" w:hAnsi="Times New Roman" w:eastAsia="仿宋_GB2312" w:cs="Times New Roman"/>
          <w:color w:val="auto"/>
          <w:sz w:val="32"/>
          <w:szCs w:val="32"/>
          <w:lang w:eastAsia="zh-CN"/>
        </w:rPr>
        <w:t>强省战略实施</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实验教学项目作为高校开展实验教学的基本单元，其建设水平直接决定实验教学的整体质量。虚拟仿真实验教学项目建设要突出以学生为中心的实验教学理念、准确适宜的实验教学内容、创新多样的教学方式方法、先进可靠的实验研发技术、稳定安全的开放运行模式、敬业专业的实验教学队伍、持续改进的实验评价体系和显著示范的实验教学效果。</w:t>
      </w:r>
    </w:p>
    <w:p>
      <w:pPr>
        <w:adjustRightInd w:val="0"/>
        <w:snapToGrid w:val="0"/>
        <w:spacing w:line="54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（二）</w:t>
      </w:r>
      <w:r>
        <w:rPr>
          <w:rFonts w:hint="default" w:ascii="黑体" w:hAnsi="Times New Roman" w:eastAsia="黑体" w:cs="Times New Roman"/>
          <w:sz w:val="32"/>
          <w:szCs w:val="32"/>
          <w:lang w:val="en-US" w:eastAsia="zh-CN"/>
        </w:rPr>
        <w:t>项目实施</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1.时间和方式</w:t>
      </w:r>
      <w:r>
        <w:rPr>
          <w:rFonts w:hint="eastAsia" w:ascii="Times New Roman" w:hAnsi="Times New Roman" w:eastAsia="仿宋_GB2312" w:cs="Times New Roman"/>
          <w:color w:val="auto"/>
          <w:sz w:val="32"/>
          <w:szCs w:val="32"/>
          <w:lang w:eastAsia="zh-CN"/>
        </w:rPr>
        <w:t>。采取先建设应用、后评价认定、持续监测评估的方式，按建设规划分年度遴选确定</w:t>
      </w:r>
      <w:r>
        <w:rPr>
          <w:rFonts w:hint="default" w:ascii="Times New Roman" w:hAnsi="Times New Roman" w:eastAsia="仿宋_GB2312" w:cs="Times New Roman"/>
          <w:color w:val="auto"/>
          <w:sz w:val="32"/>
          <w:szCs w:val="32"/>
          <w:lang w:eastAsia="zh-CN"/>
        </w:rPr>
        <w:t>。每年10—11月</w:t>
      </w:r>
      <w:r>
        <w:rPr>
          <w:rFonts w:hint="eastAsia" w:ascii="Times New Roman" w:hAnsi="Times New Roman" w:eastAsia="仿宋_GB2312" w:cs="Times New Roman"/>
          <w:color w:val="auto"/>
          <w:sz w:val="32"/>
          <w:szCs w:val="32"/>
          <w:lang w:eastAsia="zh-CN"/>
        </w:rPr>
        <w:t>学</w:t>
      </w:r>
      <w:r>
        <w:rPr>
          <w:rFonts w:hint="default" w:ascii="Times New Roman" w:hAnsi="Times New Roman" w:eastAsia="仿宋_GB2312" w:cs="Times New Roman"/>
          <w:color w:val="auto"/>
          <w:sz w:val="32"/>
          <w:szCs w:val="32"/>
          <w:lang w:eastAsia="zh-CN"/>
        </w:rPr>
        <w:t>校按名额推荐省级虚拟仿真实验教学项目名单，12月底前公布立项，</w:t>
      </w:r>
      <w:r>
        <w:rPr>
          <w:rFonts w:hint="eastAsia" w:ascii="Times New Roman" w:hAnsi="Times New Roman" w:eastAsia="仿宋_GB2312" w:cs="Times New Roman"/>
          <w:color w:val="auto"/>
          <w:sz w:val="32"/>
          <w:szCs w:val="32"/>
          <w:lang w:eastAsia="zh-CN"/>
        </w:rPr>
        <w:t>省教育厅</w:t>
      </w:r>
      <w:r>
        <w:rPr>
          <w:rFonts w:hint="default" w:ascii="Times New Roman" w:hAnsi="Times New Roman" w:eastAsia="仿宋_GB2312" w:cs="Times New Roman"/>
          <w:color w:val="auto"/>
          <w:sz w:val="32"/>
          <w:szCs w:val="32"/>
          <w:lang w:eastAsia="zh-CN"/>
        </w:rPr>
        <w:t>于次年</w:t>
      </w:r>
      <w:r>
        <w:rPr>
          <w:rFonts w:hint="eastAsia" w:ascii="Times New Roman" w:hAnsi="Times New Roman" w:eastAsia="仿宋_GB2312" w:cs="Times New Roman"/>
          <w:color w:val="auto"/>
          <w:sz w:val="32"/>
          <w:szCs w:val="32"/>
          <w:lang w:eastAsia="zh-CN"/>
        </w:rPr>
        <w:t>择优向教育部推荐</w:t>
      </w:r>
      <w:r>
        <w:rPr>
          <w:rFonts w:hint="default" w:ascii="Times New Roman" w:hAnsi="Times New Roman" w:eastAsia="仿宋_GB2312" w:cs="Times New Roman"/>
          <w:color w:val="auto"/>
          <w:sz w:val="32"/>
          <w:szCs w:val="32"/>
          <w:lang w:eastAsia="zh-CN"/>
        </w:rPr>
        <w:t>国家虚拟仿真实验教学项目</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2.范围和数量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按照国家虚拟仿真实验教学项目认定范围进行省虚拟仿真实验教学项目分类，共60个类别（见附件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，优先推荐在</w:t>
      </w:r>
      <w:r>
        <w:rPr>
          <w:rFonts w:hint="eastAsia" w:ascii="Times New Roman" w:hAnsi="Times New Roman" w:eastAsia="仿宋_GB2312" w:cs="Times New Roman"/>
          <w:color w:val="auto"/>
          <w:sz w:val="32"/>
          <w:szCs w:val="32"/>
          <w:lang w:val="en-US" w:eastAsia="zh-CN"/>
        </w:rPr>
        <w:t>2020年教育部规划立项</w:t>
      </w:r>
      <w:r>
        <w:rPr>
          <w:rFonts w:hint="default" w:ascii="Times New Roman" w:hAnsi="Times New Roman" w:eastAsia="仿宋_GB2312" w:cs="Times New Roman"/>
          <w:color w:val="auto"/>
          <w:sz w:val="32"/>
          <w:szCs w:val="32"/>
          <w:lang w:eastAsia="zh-CN"/>
        </w:rPr>
        <w:t>项目分类</w:t>
      </w:r>
      <w:r>
        <w:rPr>
          <w:rFonts w:hint="eastAsia" w:ascii="Times New Roman" w:hAnsi="Times New Roman" w:eastAsia="仿宋_GB2312" w:cs="Times New Roman"/>
          <w:color w:val="auto"/>
          <w:sz w:val="32"/>
          <w:szCs w:val="32"/>
          <w:lang w:eastAsia="zh-CN"/>
        </w:rPr>
        <w:t>中的项目</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我院推荐名额</w:t>
      </w: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color w:val="auto"/>
          <w:sz w:val="32"/>
          <w:szCs w:val="32"/>
          <w:lang w:val="en-US" w:eastAsia="zh-CN"/>
        </w:rPr>
        <w:t>项，</w:t>
      </w:r>
      <w:r>
        <w:rPr>
          <w:rFonts w:hint="default" w:ascii="Times New Roman" w:hAnsi="Times New Roman" w:eastAsia="仿宋_GB2312" w:cs="Times New Roman"/>
          <w:color w:val="auto"/>
          <w:sz w:val="32"/>
          <w:szCs w:val="32"/>
          <w:lang w:eastAsia="zh-CN"/>
        </w:rPr>
        <w:t>各专业相应的课程实验教学项目须达到一次实验不少于2课时、10个操作步骤以上的基本要求。</w:t>
      </w:r>
    </w:p>
    <w:p>
      <w:pPr>
        <w:adjustRightInd w:val="0"/>
        <w:snapToGrid w:val="0"/>
        <w:spacing w:line="54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（三）申报及评审</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lang w:eastAsia="zh-CN"/>
        </w:rPr>
        <w:t>2017—2019年度，</w:t>
      </w:r>
      <w:r>
        <w:rPr>
          <w:rFonts w:hint="eastAsia" w:ascii="Times New Roman" w:hAnsi="Times New Roman" w:eastAsia="仿宋_GB2312" w:cs="Times New Roman"/>
          <w:color w:val="auto"/>
          <w:sz w:val="32"/>
          <w:szCs w:val="32"/>
          <w:lang w:eastAsia="zh-CN"/>
        </w:rPr>
        <w:t>我院</w:t>
      </w:r>
      <w:r>
        <w:rPr>
          <w:rFonts w:hint="default" w:ascii="Times New Roman" w:hAnsi="Times New Roman" w:eastAsia="仿宋_GB2312" w:cs="Times New Roman"/>
          <w:color w:val="auto"/>
          <w:sz w:val="32"/>
          <w:szCs w:val="32"/>
          <w:lang w:eastAsia="zh-CN"/>
        </w:rPr>
        <w:t>向</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eastAsia="zh-CN"/>
        </w:rPr>
        <w:t>教育厅推荐参加教育部遴选的虚拟仿真实验教学项目无需重复申报，将被认定为浙江省虚拟仿真实验教学项目。</w:t>
      </w:r>
    </w:p>
    <w:p>
      <w:pPr>
        <w:spacing w:line="560" w:lineRule="exact"/>
        <w:ind w:firstLine="640" w:firstLineChars="200"/>
        <w:rPr>
          <w:rFonts w:hint="eastAsia" w:ascii="Times New Roman" w:hAnsi="Times New Roman" w:eastAsia="仿宋_GB2312"/>
          <w:sz w:val="32"/>
          <w:szCs w:val="32"/>
        </w:rPr>
      </w:pPr>
      <w:r>
        <w:rPr>
          <w:rFonts w:hint="eastAsia" w:ascii="仿宋_GB2312" w:hAnsi="Times New Roman" w:eastAsia="仿宋_GB2312" w:cs="Times New Roman"/>
          <w:kern w:val="2"/>
          <w:sz w:val="32"/>
          <w:szCs w:val="32"/>
          <w:lang w:val="en-US" w:eastAsia="zh-CN" w:bidi="ar-SA"/>
        </w:rPr>
        <w:t>2.</w:t>
      </w:r>
      <w:r>
        <w:rPr>
          <w:rFonts w:hint="eastAsia" w:ascii="Times New Roman" w:hAnsi="Times New Roman" w:eastAsia="仿宋_GB2312" w:cs="Times New Roman"/>
          <w:color w:val="auto"/>
          <w:sz w:val="32"/>
          <w:szCs w:val="32"/>
          <w:lang w:val="en-US" w:eastAsia="zh-CN"/>
        </w:rPr>
        <w:t>请各系（部）于12月5日前将申报材料（附件5）纸质版（申报表5份）报送至格致楼442，电子材料发送到wangyn@hdu.edu.cn邮箱，学校将组织项目评审。联系人：杨月琦，联系电话:86915014。</w:t>
      </w:r>
    </w:p>
    <w:p/>
    <w:p/>
    <w:p/>
    <w:p>
      <w:pPr>
        <w:spacing w:line="360" w:lineRule="auto"/>
        <w:jc w:val="right"/>
      </w:pPr>
      <w:r>
        <w:rPr>
          <w:rFonts w:hint="eastAsia" w:ascii="仿宋" w:hAnsi="仿宋" w:eastAsia="仿宋" w:cs="仿宋"/>
          <w:color w:val="333333"/>
          <w:sz w:val="32"/>
          <w:szCs w:val="32"/>
        </w:rPr>
        <w:t>信息工程学院教务部</w:t>
      </w:r>
      <w:r>
        <w:rPr>
          <w:rFonts w:hint="eastAsia" w:ascii="仿宋" w:hAnsi="仿宋" w:eastAsia="仿宋" w:cs="仿宋"/>
          <w:color w:val="333333"/>
          <w:sz w:val="32"/>
          <w:szCs w:val="32"/>
        </w:rPr>
        <w:br w:type="textWrapping"/>
      </w: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50FEF"/>
    <w:rsid w:val="02B6125F"/>
    <w:rsid w:val="1AB50FEF"/>
    <w:rsid w:val="2C824504"/>
    <w:rsid w:val="3B8F77BB"/>
    <w:rsid w:val="451A08E1"/>
    <w:rsid w:val="4A97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2019-11-25T02:51:00Z</dcterms:created>
  <dc:creator>新教务</dc:creator>
  <cp:lastModifiedBy>新教务</cp:lastModifiedBy>
  <dcterms:modified xsi:type="dcterms:W3CDTF">2019-11-26T07:15:42Z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