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附件</w:t>
      </w:r>
      <w:r>
        <w:rPr>
          <w:rFonts w:hint="eastAsia" w:ascii="仿宋" w:hAnsi="仿宋" w:eastAsia="仿宋" w:cs="仿宋"/>
          <w:color w:val="000000"/>
          <w:sz w:val="28"/>
          <w:szCs w:val="28"/>
          <w:lang w:val="en-US" w:eastAsia="zh-CN"/>
        </w:rPr>
        <w:t>4</w:t>
      </w:r>
    </w:p>
    <w:p>
      <w:pPr>
        <w:rPr>
          <w:rFonts w:hint="eastAsia" w:ascii="仿宋" w:hAnsi="仿宋" w:eastAsia="仿宋" w:cs="仿宋"/>
          <w:b/>
          <w:bCs/>
          <w:color w:val="FF0000"/>
          <w:sz w:val="32"/>
          <w:szCs w:val="32"/>
        </w:rPr>
      </w:pPr>
    </w:p>
    <w:p>
      <w:pPr>
        <w:tabs>
          <w:tab w:val="left" w:pos="7020"/>
        </w:tabs>
        <w:spacing w:line="600" w:lineRule="exact"/>
        <w:jc w:val="center"/>
        <w:rPr>
          <w:rFonts w:hint="eastAsia" w:ascii="宋体" w:hAnsi="宋体" w:cs="宋体"/>
          <w:b/>
          <w:sz w:val="36"/>
          <w:szCs w:val="36"/>
          <w:lang w:val="en-US" w:eastAsia="zh-CN"/>
        </w:rPr>
      </w:pPr>
      <w:r>
        <w:rPr>
          <w:rFonts w:hint="default" w:ascii="宋体" w:hAnsi="宋体" w:cs="宋体"/>
          <w:b/>
          <w:sz w:val="36"/>
          <w:szCs w:val="36"/>
        </w:rPr>
        <w:t>关于</w:t>
      </w:r>
      <w:r>
        <w:rPr>
          <w:rFonts w:hint="eastAsia" w:ascii="宋体" w:hAnsi="宋体" w:cs="宋体"/>
          <w:b/>
          <w:sz w:val="36"/>
          <w:szCs w:val="36"/>
          <w:lang w:eastAsia="zh-CN"/>
        </w:rPr>
        <w:t>组织</w:t>
      </w:r>
      <w:r>
        <w:rPr>
          <w:rFonts w:hint="default" w:ascii="宋体" w:hAnsi="宋体" w:cs="宋体"/>
          <w:b/>
          <w:sz w:val="36"/>
          <w:szCs w:val="36"/>
        </w:rPr>
        <w:t>开展</w:t>
      </w:r>
      <w:r>
        <w:rPr>
          <w:rFonts w:hint="eastAsia" w:ascii="宋体" w:hAnsi="宋体" w:cs="宋体"/>
          <w:b/>
          <w:sz w:val="36"/>
          <w:szCs w:val="36"/>
          <w:lang w:eastAsia="zh-CN"/>
        </w:rPr>
        <w:t>浙江省</w:t>
      </w:r>
      <w:r>
        <w:rPr>
          <w:rFonts w:hint="default" w:ascii="宋体" w:hAnsi="宋体" w:cs="宋体"/>
          <w:b/>
          <w:sz w:val="36"/>
          <w:szCs w:val="36"/>
        </w:rPr>
        <w:t>高等教育</w:t>
      </w:r>
      <w:r>
        <w:rPr>
          <w:rFonts w:hint="eastAsia" w:ascii="宋体" w:hAnsi="宋体" w:cs="宋体"/>
          <w:b/>
          <w:sz w:val="36"/>
          <w:szCs w:val="36"/>
        </w:rPr>
        <w:t>“十三五”</w:t>
      </w:r>
      <w:r>
        <w:rPr>
          <w:rFonts w:hint="eastAsia" w:ascii="宋体" w:hAnsi="宋体" w:cs="宋体"/>
          <w:b/>
          <w:sz w:val="36"/>
          <w:szCs w:val="36"/>
          <w:lang w:val="en-US" w:eastAsia="zh-CN"/>
        </w:rPr>
        <w:t>第二批</w:t>
      </w:r>
    </w:p>
    <w:p>
      <w:pPr>
        <w:tabs>
          <w:tab w:val="left" w:pos="7020"/>
        </w:tabs>
        <w:spacing w:line="600" w:lineRule="exact"/>
        <w:jc w:val="center"/>
        <w:rPr>
          <w:rFonts w:hint="default" w:ascii="宋体" w:hAnsi="宋体" w:cs="宋体"/>
          <w:b/>
          <w:sz w:val="36"/>
          <w:szCs w:val="36"/>
        </w:rPr>
      </w:pPr>
      <w:r>
        <w:rPr>
          <w:rFonts w:hint="eastAsia" w:ascii="宋体" w:hAnsi="宋体" w:cs="宋体"/>
          <w:b/>
          <w:sz w:val="36"/>
          <w:szCs w:val="36"/>
          <w:lang w:val="en-US" w:eastAsia="zh-CN"/>
        </w:rPr>
        <w:t>教学改革研究项目</w:t>
      </w:r>
      <w:r>
        <w:rPr>
          <w:rFonts w:hint="default" w:ascii="宋体" w:hAnsi="宋体" w:cs="宋体"/>
          <w:b/>
          <w:sz w:val="36"/>
          <w:szCs w:val="36"/>
        </w:rPr>
        <w:t>立项建设工作的通知</w:t>
      </w:r>
    </w:p>
    <w:p>
      <w:pPr>
        <w:tabs>
          <w:tab w:val="left" w:pos="7020"/>
        </w:tabs>
        <w:spacing w:line="600" w:lineRule="exact"/>
        <w:jc w:val="center"/>
        <w:rPr>
          <w:rFonts w:hint="default" w:ascii="宋体" w:hAnsi="宋体" w:cs="宋体"/>
          <w:b/>
          <w:sz w:val="36"/>
          <w:szCs w:val="36"/>
        </w:rPr>
      </w:pPr>
    </w:p>
    <w:p>
      <w:pPr>
        <w:widowControl/>
        <w:spacing w:line="360" w:lineRule="auto"/>
        <w:rPr>
          <w:rFonts w:hint="eastAsia" w:ascii="仿宋" w:hAnsi="仿宋" w:eastAsia="仿宋" w:cs="仿宋"/>
          <w:color w:val="000000"/>
          <w:sz w:val="32"/>
          <w:szCs w:val="32"/>
        </w:rPr>
      </w:pPr>
      <w:r>
        <w:rPr>
          <w:rFonts w:hint="default" w:ascii="仿宋" w:hAnsi="仿宋" w:eastAsia="仿宋" w:cs="仿宋"/>
          <w:color w:val="000000"/>
          <w:sz w:val="32"/>
          <w:szCs w:val="32"/>
        </w:rPr>
        <w:t>各</w:t>
      </w:r>
      <w:r>
        <w:rPr>
          <w:rFonts w:hint="eastAsia" w:ascii="仿宋" w:hAnsi="仿宋" w:eastAsia="仿宋" w:cs="仿宋"/>
          <w:color w:val="000000"/>
          <w:sz w:val="32"/>
          <w:szCs w:val="32"/>
          <w:lang w:eastAsia="zh-CN"/>
        </w:rPr>
        <w:t>系（部）</w:t>
      </w:r>
      <w:r>
        <w:rPr>
          <w:rFonts w:hint="default" w:ascii="仿宋" w:hAnsi="仿宋" w:eastAsia="仿宋" w:cs="仿宋"/>
          <w:color w:val="000000"/>
          <w:sz w:val="32"/>
          <w:szCs w:val="32"/>
        </w:rPr>
        <w:t>：</w:t>
      </w:r>
    </w:p>
    <w:p>
      <w:pPr>
        <w:widowControl/>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根据《浙江省高等教育“十三五”发展规划》的有关规定，以及《浙江省教育厅办公室关于开展高等教育“十三五”人才培养项目立项建设工作的通知》（浙教办函〔2019〕316号）</w:t>
      </w: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的要求，</w:t>
      </w:r>
      <w:r>
        <w:rPr>
          <w:rFonts w:hint="eastAsia" w:ascii="仿宋" w:hAnsi="仿宋" w:eastAsia="仿宋" w:cs="仿宋"/>
          <w:color w:val="000000"/>
          <w:sz w:val="32"/>
          <w:szCs w:val="32"/>
          <w:lang w:eastAsia="zh-CN"/>
        </w:rPr>
        <w:t>学院决定启动</w:t>
      </w:r>
      <w:r>
        <w:rPr>
          <w:rFonts w:hint="eastAsia" w:ascii="仿宋" w:hAnsi="仿宋" w:eastAsia="仿宋" w:cs="仿宋"/>
          <w:color w:val="000000"/>
          <w:sz w:val="32"/>
          <w:szCs w:val="32"/>
        </w:rPr>
        <w:t>2019年高等教育“十三五”</w:t>
      </w:r>
      <w:r>
        <w:rPr>
          <w:rFonts w:hint="eastAsia" w:ascii="仿宋" w:hAnsi="仿宋" w:eastAsia="仿宋" w:cs="仿宋"/>
          <w:color w:val="000000"/>
          <w:sz w:val="32"/>
          <w:szCs w:val="32"/>
          <w:lang w:val="en-US" w:eastAsia="zh-CN"/>
        </w:rPr>
        <w:t>第二批教学改革研究项目</w:t>
      </w:r>
      <w:r>
        <w:rPr>
          <w:rFonts w:hint="default" w:ascii="仿宋" w:hAnsi="仿宋" w:eastAsia="仿宋" w:cs="仿宋"/>
          <w:color w:val="000000"/>
          <w:sz w:val="32"/>
          <w:szCs w:val="32"/>
        </w:rPr>
        <w:t>立项建设工作</w:t>
      </w:r>
      <w:r>
        <w:rPr>
          <w:rFonts w:hint="eastAsia" w:ascii="仿宋" w:hAnsi="仿宋" w:eastAsia="仿宋" w:cs="仿宋"/>
          <w:color w:val="000000"/>
          <w:sz w:val="32"/>
          <w:szCs w:val="32"/>
        </w:rPr>
        <w:t>。现将有关事项通知如下：</w:t>
      </w:r>
    </w:p>
    <w:p>
      <w:pPr>
        <w:widowControl/>
        <w:spacing w:line="360" w:lineRule="auto"/>
        <w:ind w:left="2" w:leftChars="1"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院</w:t>
      </w:r>
      <w:r>
        <w:rPr>
          <w:rFonts w:hint="eastAsia" w:ascii="仿宋" w:hAnsi="仿宋" w:eastAsia="仿宋" w:cs="仿宋"/>
          <w:color w:val="000000"/>
          <w:sz w:val="32"/>
          <w:szCs w:val="32"/>
        </w:rPr>
        <w:t>限申报</w:t>
      </w:r>
      <w:r>
        <w:rPr>
          <w:rFonts w:hint="eastAsia" w:ascii="仿宋" w:hAnsi="仿宋" w:eastAsia="仿宋" w:cs="仿宋"/>
          <w:b/>
          <w:bCs/>
          <w:color w:val="000000"/>
          <w:sz w:val="32"/>
          <w:szCs w:val="32"/>
          <w:lang w:val="en-US" w:eastAsia="zh-CN"/>
        </w:rPr>
        <w:t>5</w:t>
      </w:r>
      <w:r>
        <w:rPr>
          <w:rFonts w:hint="eastAsia" w:ascii="仿宋" w:hAnsi="仿宋" w:eastAsia="仿宋" w:cs="仿宋"/>
          <w:color w:val="000000"/>
          <w:sz w:val="32"/>
          <w:szCs w:val="32"/>
        </w:rPr>
        <w:t>项，属于备案类项目性质</w:t>
      </w:r>
      <w:r>
        <w:rPr>
          <w:rFonts w:hint="eastAsia" w:ascii="仿宋" w:hAnsi="仿宋" w:eastAsia="仿宋" w:cs="仿宋"/>
          <w:color w:val="000000"/>
          <w:sz w:val="32"/>
          <w:szCs w:val="32"/>
          <w:lang w:eastAsia="zh-CN"/>
        </w:rPr>
        <w:t>，立项方式实行“名额到校、省厅备案”方式，请</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系（</w:t>
      </w:r>
      <w:r>
        <w:rPr>
          <w:rFonts w:hint="eastAsia" w:ascii="仿宋" w:hAnsi="仿宋" w:eastAsia="仿宋" w:cs="仿宋"/>
          <w:color w:val="000000"/>
          <w:sz w:val="32"/>
          <w:szCs w:val="32"/>
        </w:rPr>
        <w:t>部</w:t>
      </w:r>
      <w:r>
        <w:rPr>
          <w:rFonts w:hint="eastAsia" w:ascii="仿宋" w:hAnsi="仿宋" w:eastAsia="仿宋" w:cs="仿宋"/>
          <w:color w:val="000000"/>
          <w:sz w:val="32"/>
          <w:szCs w:val="32"/>
          <w:lang w:eastAsia="zh-CN"/>
        </w:rPr>
        <w:t>）积极申报。</w:t>
      </w:r>
    </w:p>
    <w:p>
      <w:pPr>
        <w:spacing w:line="560" w:lineRule="exact"/>
        <w:ind w:firstLine="640" w:firstLineChars="200"/>
        <w:rPr>
          <w:rFonts w:hint="eastAsia" w:ascii="黑体" w:hAnsi="Times New Roman" w:eastAsia="黑体"/>
          <w:sz w:val="32"/>
          <w:szCs w:val="32"/>
        </w:rPr>
      </w:pPr>
      <w:r>
        <w:rPr>
          <w:rFonts w:hint="eastAsia" w:ascii="黑体" w:hAnsi="Times New Roman" w:eastAsia="黑体"/>
          <w:sz w:val="32"/>
          <w:szCs w:val="32"/>
          <w:lang w:eastAsia="zh-CN"/>
        </w:rPr>
        <w:t>（一）</w:t>
      </w:r>
      <w:r>
        <w:rPr>
          <w:rFonts w:hint="eastAsia" w:ascii="黑体" w:hAnsi="Times New Roman" w:eastAsia="黑体"/>
          <w:sz w:val="32"/>
          <w:szCs w:val="32"/>
        </w:rPr>
        <w:t>立项宗旨与范围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浙江省高等教育“十三五”第二批教学改革研究项目立项宗旨、立项范围，请参照《浙江省教育厅办公室关于组织开展高等教育“十三五”第一批教学改革研究项目申报立项工作的通知》（浙教办高教〔</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50</w:t>
      </w:r>
      <w:r>
        <w:rPr>
          <w:rFonts w:hint="eastAsia" w:ascii="Times New Roman" w:hAnsi="Times New Roman" w:eastAsia="仿宋_GB2312"/>
          <w:sz w:val="32"/>
          <w:szCs w:val="32"/>
        </w:rPr>
        <w:t>号）文件。</w:t>
      </w:r>
    </w:p>
    <w:p>
      <w:pPr>
        <w:spacing w:line="560" w:lineRule="exact"/>
        <w:ind w:firstLine="640" w:firstLineChars="200"/>
        <w:rPr>
          <w:rFonts w:hint="eastAsia" w:ascii="黑体" w:hAnsi="Times New Roman" w:eastAsia="黑体"/>
          <w:sz w:val="32"/>
          <w:szCs w:val="32"/>
        </w:rPr>
      </w:pPr>
      <w:r>
        <w:rPr>
          <w:rFonts w:hint="eastAsia" w:ascii="黑体" w:hAnsi="Times New Roman" w:eastAsia="黑体"/>
          <w:sz w:val="32"/>
          <w:szCs w:val="32"/>
          <w:lang w:eastAsia="zh-CN"/>
        </w:rPr>
        <w:t>（二）</w:t>
      </w:r>
      <w:r>
        <w:rPr>
          <w:rFonts w:hint="eastAsia" w:ascii="黑体" w:hAnsi="Times New Roman" w:eastAsia="黑体"/>
          <w:sz w:val="32"/>
          <w:szCs w:val="32"/>
        </w:rPr>
        <w:t>项目申报</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1. </w:t>
      </w:r>
      <w:r>
        <w:rPr>
          <w:rFonts w:ascii="Times New Roman" w:hAnsi="Times New Roman" w:eastAsia="仿宋_GB2312"/>
          <w:sz w:val="32"/>
          <w:szCs w:val="32"/>
        </w:rPr>
        <w:t>教学改革项目向一线教师倾斜。</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2. </w:t>
      </w:r>
      <w:r>
        <w:rPr>
          <w:rFonts w:ascii="Times New Roman" w:hAnsi="Times New Roman" w:eastAsia="仿宋_GB2312"/>
          <w:sz w:val="32"/>
          <w:szCs w:val="32"/>
        </w:rPr>
        <w:t>项目要聚焦教学，强化人才培养质量意识，为积累和培育高水平的教学成果做好准备。</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3. </w:t>
      </w:r>
      <w:r>
        <w:rPr>
          <w:rFonts w:ascii="Times New Roman" w:hAnsi="Times New Roman" w:eastAsia="仿宋_GB2312"/>
          <w:sz w:val="32"/>
          <w:szCs w:val="32"/>
        </w:rPr>
        <w:t>项目主持人须名实相符、确实承担主体任务。项目主持人仅限一人，参与人一般不同时参与2个以上同级项目。已获得或列入教育部和省教育厅教学改革立项课题的不再重复申报；凡有省级及以上教学改革项目未通过结题验收的主持人不得申报。两所及以上学校共同申报的项目，需明确主持学校。</w:t>
      </w:r>
    </w:p>
    <w:p>
      <w:pPr>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．申请人需在申报书中确定合理的研究目标、研究内容、研究计划以及预期研究成果。申报书记载的研究目标、研究内容、研究计划、预期研究成果（注：申请人应当是研究成果的</w:t>
      </w:r>
      <w:r>
        <w:rPr>
          <w:rFonts w:hint="eastAsia" w:ascii="Times New Roman" w:hAnsi="Times New Roman" w:eastAsia="仿宋_GB2312"/>
          <w:sz w:val="32"/>
          <w:szCs w:val="32"/>
          <w:lang w:eastAsia="zh-CN"/>
        </w:rPr>
        <w:t>主要完成人之一</w:t>
      </w:r>
      <w:r>
        <w:rPr>
          <w:rFonts w:hint="eastAsia" w:ascii="Times New Roman" w:hAnsi="Times New Roman" w:eastAsia="仿宋_GB2312"/>
          <w:sz w:val="32"/>
          <w:szCs w:val="32"/>
        </w:rPr>
        <w:t>，并且发表论文等研究成果须正确标注省教学改革研究项目资助及项目批准号）将直接作为研究计划书的组成部分，并作为项目评审以及结题验收的重要依据，请各申请人按实际情况谨慎填写。</w:t>
      </w:r>
    </w:p>
    <w:p>
      <w:pPr>
        <w:adjustRightInd w:val="0"/>
        <w:snapToGrid w:val="0"/>
        <w:spacing w:line="54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项目立项实行“名额到校、省厅备案”方式，我校推荐备案名额为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请</w:t>
      </w:r>
      <w:r>
        <w:rPr>
          <w:rFonts w:hint="eastAsia" w:ascii="Times New Roman" w:hAnsi="Times New Roman" w:eastAsia="仿宋_GB2312"/>
          <w:sz w:val="32"/>
          <w:szCs w:val="32"/>
        </w:rPr>
        <w:t>各</w:t>
      </w:r>
      <w:r>
        <w:rPr>
          <w:rFonts w:hint="eastAsia" w:ascii="Times New Roman" w:hAnsi="Times New Roman" w:eastAsia="仿宋_GB2312"/>
          <w:sz w:val="32"/>
          <w:szCs w:val="32"/>
          <w:lang w:eastAsia="zh-CN"/>
        </w:rPr>
        <w:t>系</w:t>
      </w:r>
      <w:r>
        <w:rPr>
          <w:rFonts w:hint="eastAsia" w:ascii="Times New Roman" w:hAnsi="Times New Roman" w:eastAsia="仿宋_GB2312"/>
          <w:sz w:val="32"/>
          <w:szCs w:val="32"/>
        </w:rPr>
        <w:t>（部）</w:t>
      </w:r>
      <w:r>
        <w:rPr>
          <w:rFonts w:hint="eastAsia" w:ascii="Times New Roman" w:hAnsi="Times New Roman" w:eastAsia="仿宋_GB2312"/>
          <w:sz w:val="32"/>
          <w:szCs w:val="32"/>
          <w:lang w:eastAsia="zh-CN"/>
        </w:rPr>
        <w:t>积极申报。</w:t>
      </w:r>
    </w:p>
    <w:p>
      <w:pPr>
        <w:spacing w:line="560" w:lineRule="exact"/>
        <w:ind w:firstLine="640" w:firstLineChars="200"/>
        <w:rPr>
          <w:rFonts w:hint="eastAsia" w:ascii="黑体" w:hAnsi="Times New Roman" w:eastAsia="黑体"/>
          <w:sz w:val="32"/>
          <w:szCs w:val="32"/>
        </w:rPr>
      </w:pPr>
      <w:r>
        <w:rPr>
          <w:rFonts w:hint="eastAsia" w:ascii="黑体" w:hAnsi="Times New Roman" w:eastAsia="黑体"/>
          <w:sz w:val="32"/>
          <w:szCs w:val="32"/>
          <w:lang w:eastAsia="zh-CN"/>
        </w:rPr>
        <w:t>（三）</w:t>
      </w:r>
      <w:r>
        <w:rPr>
          <w:rFonts w:hint="eastAsia" w:ascii="黑体" w:hAnsi="Times New Roman" w:eastAsia="黑体"/>
          <w:sz w:val="32"/>
          <w:szCs w:val="32"/>
        </w:rPr>
        <w:t>项目管理</w:t>
      </w:r>
    </w:p>
    <w:p>
      <w:pPr>
        <w:adjustRightInd w:val="0"/>
        <w:snapToGrid w:val="0"/>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1. 项目研究周期为两年，时间从发文立项时算起。项目实施过程中，项目负责人与项目组成员原则上不能变更，对因工作变动等原因不能继续参与研究者，需向学校提出书面变更申请，经学校审查同意后，报省教育厅审核备案。</w:t>
      </w:r>
    </w:p>
    <w:p>
      <w:pPr>
        <w:widowControl/>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项目实施一年后，学校将对项目实施情况进行中期检查，各项目须提交项目进展报告。项目建设期满，申请结题时须提交结题报告书，同时根据《浙江省高等教育“十三五”第二批教学改革研究项目申请书》中研究内容及预期成果为依据，组织结题验收。</w:t>
      </w:r>
    </w:p>
    <w:p>
      <w:pPr>
        <w:spacing w:line="560" w:lineRule="exact"/>
        <w:ind w:firstLine="640" w:firstLineChars="200"/>
        <w:rPr>
          <w:rFonts w:hint="eastAsia" w:ascii="黑体" w:hAnsi="Times New Roman" w:eastAsia="黑体"/>
          <w:sz w:val="32"/>
          <w:szCs w:val="32"/>
        </w:rPr>
      </w:pPr>
      <w:r>
        <w:rPr>
          <w:rFonts w:hint="eastAsia" w:ascii="黑体" w:hAnsi="Times New Roman" w:eastAsia="黑体"/>
          <w:sz w:val="32"/>
          <w:szCs w:val="32"/>
          <w:lang w:eastAsia="zh-CN"/>
        </w:rPr>
        <w:t>（四）</w:t>
      </w:r>
      <w:r>
        <w:rPr>
          <w:rFonts w:hint="eastAsia" w:ascii="黑体" w:hAnsi="Times New Roman" w:eastAsia="黑体"/>
          <w:sz w:val="32"/>
          <w:szCs w:val="32"/>
        </w:rPr>
        <w:t>材料提交及评审</w:t>
      </w:r>
    </w:p>
    <w:p>
      <w:pPr>
        <w:widowControl/>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1. 请各学院（部）于2019年12月</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日前将项目申报书（附件</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）的纸质版</w:t>
      </w:r>
      <w:r>
        <w:rPr>
          <w:rFonts w:hint="eastAsia" w:ascii="Times New Roman" w:hAnsi="Times New Roman" w:eastAsia="仿宋_GB2312"/>
          <w:sz w:val="32"/>
          <w:szCs w:val="32"/>
          <w:lang w:eastAsia="zh-CN"/>
        </w:rPr>
        <w:t>（申报表</w:t>
      </w:r>
      <w:r>
        <w:rPr>
          <w:rFonts w:hint="eastAsia" w:ascii="Times New Roman" w:hAnsi="Times New Roman" w:eastAsia="仿宋_GB2312"/>
          <w:sz w:val="32"/>
          <w:szCs w:val="32"/>
          <w:lang w:val="en-US" w:eastAsia="zh-CN"/>
        </w:rPr>
        <w:t>5份</w:t>
      </w:r>
      <w:r>
        <w:rPr>
          <w:rFonts w:hint="eastAsia" w:ascii="Times New Roman" w:hAnsi="Times New Roman" w:eastAsia="仿宋_GB2312"/>
          <w:sz w:val="32"/>
          <w:szCs w:val="32"/>
          <w:lang w:eastAsia="zh-CN"/>
        </w:rPr>
        <w:t>）格致楼</w:t>
      </w:r>
      <w:r>
        <w:rPr>
          <w:rFonts w:hint="eastAsia" w:ascii="Times New Roman" w:hAnsi="Times New Roman" w:eastAsia="仿宋_GB2312"/>
          <w:sz w:val="32"/>
          <w:szCs w:val="32"/>
          <w:lang w:val="en-US" w:eastAsia="zh-CN"/>
        </w:rPr>
        <w:t>442</w:t>
      </w:r>
      <w:r>
        <w:rPr>
          <w:rFonts w:hint="eastAsia" w:ascii="Times New Roman" w:hAnsi="Times New Roman" w:eastAsia="仿宋_GB2312"/>
          <w:sz w:val="32"/>
          <w:szCs w:val="32"/>
        </w:rPr>
        <w:t>，电子版发送到</w:t>
      </w:r>
      <w:r>
        <w:rPr>
          <w:rFonts w:hint="eastAsia" w:ascii="Times New Roman" w:hAnsi="Times New Roman" w:eastAsia="仿宋_GB2312"/>
          <w:sz w:val="32"/>
          <w:szCs w:val="32"/>
          <w:lang w:val="en-US" w:eastAsia="zh-CN"/>
        </w:rPr>
        <w:t>yangyueqi</w:t>
      </w:r>
      <w:r>
        <w:rPr>
          <w:rFonts w:hint="eastAsia" w:ascii="Times New Roman" w:hAnsi="Times New Roman" w:eastAsia="仿宋_GB2312"/>
          <w:sz w:val="32"/>
          <w:szCs w:val="32"/>
        </w:rPr>
        <w:t>@hdu.edu.cn。联系人：</w:t>
      </w:r>
      <w:r>
        <w:rPr>
          <w:rFonts w:hint="eastAsia" w:ascii="Times New Roman" w:hAnsi="Times New Roman" w:eastAsia="仿宋_GB2312"/>
          <w:sz w:val="32"/>
          <w:szCs w:val="32"/>
          <w:lang w:eastAsia="zh-CN"/>
        </w:rPr>
        <w:t>杨月琦</w:t>
      </w:r>
      <w:r>
        <w:rPr>
          <w:rFonts w:hint="eastAsia" w:ascii="Times New Roman" w:hAnsi="Times New Roman" w:eastAsia="仿宋_GB2312"/>
          <w:sz w:val="32"/>
          <w:szCs w:val="32"/>
        </w:rPr>
        <w:t>，联系电话：</w:t>
      </w:r>
      <w:r>
        <w:rPr>
          <w:rFonts w:hint="eastAsia" w:ascii="Times New Roman" w:hAnsi="Times New Roman" w:eastAsia="仿宋_GB2312"/>
          <w:sz w:val="32"/>
          <w:szCs w:val="32"/>
          <w:lang w:val="en-US" w:eastAsia="zh-CN"/>
        </w:rPr>
        <w:t>0571-58619169</w:t>
      </w:r>
      <w:r>
        <w:rPr>
          <w:rFonts w:hint="eastAsia" w:ascii="Times New Roman" w:hAnsi="Times New Roman" w:eastAsia="仿宋_GB2312"/>
          <w:sz w:val="32"/>
          <w:szCs w:val="32"/>
        </w:rPr>
        <w:t>。</w:t>
      </w:r>
    </w:p>
    <w:p>
      <w:pPr>
        <w:widowControl/>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 教务</w:t>
      </w:r>
      <w:r>
        <w:rPr>
          <w:rFonts w:hint="eastAsia" w:ascii="Times New Roman" w:hAnsi="Times New Roman" w:eastAsia="仿宋_GB2312"/>
          <w:sz w:val="32"/>
          <w:szCs w:val="32"/>
          <w:lang w:eastAsia="zh-CN"/>
        </w:rPr>
        <w:t>部</w:t>
      </w:r>
      <w:r>
        <w:rPr>
          <w:rFonts w:hint="eastAsia" w:ascii="Times New Roman" w:hAnsi="Times New Roman" w:eastAsia="仿宋_GB2312"/>
          <w:sz w:val="32"/>
          <w:szCs w:val="32"/>
        </w:rPr>
        <w:t>对照有关条件对申报项目进行资格审查，组织专家对资格审查通过的项目进行评审。</w:t>
      </w:r>
    </w:p>
    <w:p>
      <w:pPr>
        <w:widowControl/>
        <w:spacing w:line="560" w:lineRule="exact"/>
        <w:ind w:firstLine="640" w:firstLineChars="200"/>
        <w:jc w:val="left"/>
        <w:rPr>
          <w:rFonts w:hint="eastAsia" w:ascii="Times New Roman" w:hAnsi="Times New Roman" w:eastAsia="仿宋_GB2312"/>
          <w:sz w:val="32"/>
          <w:szCs w:val="32"/>
        </w:rPr>
      </w:pPr>
    </w:p>
    <w:p>
      <w:pPr>
        <w:widowControl/>
        <w:spacing w:line="560" w:lineRule="exact"/>
        <w:jc w:val="left"/>
        <w:rPr>
          <w:rFonts w:hint="eastAsia" w:ascii="Times New Roman" w:hAnsi="Times New Roman" w:eastAsia="仿宋_GB2312"/>
          <w:sz w:val="28"/>
          <w:szCs w:val="28"/>
          <w:lang w:eastAsia="zh-CN"/>
        </w:rPr>
      </w:pPr>
    </w:p>
    <w:p>
      <w:pPr>
        <w:widowControl/>
        <w:spacing w:line="560" w:lineRule="exact"/>
        <w:jc w:val="left"/>
        <w:rPr>
          <w:rFonts w:hint="eastAsia" w:ascii="Times New Roman" w:hAnsi="Times New Roman" w:eastAsia="仿宋_GB2312"/>
          <w:sz w:val="28"/>
          <w:szCs w:val="28"/>
          <w:lang w:eastAsia="zh-CN"/>
        </w:rPr>
      </w:pPr>
    </w:p>
    <w:p>
      <w:pPr>
        <w:widowControl/>
        <w:spacing w:line="560" w:lineRule="exact"/>
        <w:jc w:val="left"/>
        <w:rPr>
          <w:rFonts w:hint="eastAsia" w:ascii="Times New Roman" w:hAnsi="Times New Roman" w:eastAsia="仿宋_GB2312"/>
          <w:sz w:val="28"/>
          <w:szCs w:val="28"/>
          <w:lang w:eastAsia="zh-CN"/>
        </w:rPr>
      </w:pPr>
    </w:p>
    <w:p>
      <w:pPr>
        <w:widowControl/>
        <w:spacing w:line="560" w:lineRule="exact"/>
        <w:ind w:firstLine="640" w:firstLineChars="200"/>
        <w:jc w:val="left"/>
        <w:rPr>
          <w:rFonts w:hint="eastAsia" w:ascii="Times New Roman" w:hAnsi="Times New Roman" w:eastAsia="仿宋_GB2312"/>
          <w:sz w:val="32"/>
          <w:szCs w:val="32"/>
          <w:lang w:eastAsia="zh-CN"/>
        </w:rPr>
      </w:pPr>
    </w:p>
    <w:p>
      <w:pPr>
        <w:widowControl/>
        <w:spacing w:line="560" w:lineRule="exact"/>
        <w:ind w:firstLine="640" w:firstLineChars="200"/>
        <w:jc w:val="left"/>
        <w:rPr>
          <w:rFonts w:hint="eastAsia" w:ascii="Times New Roman" w:hAnsi="Times New Roman" w:eastAsia="仿宋_GB2312"/>
          <w:sz w:val="32"/>
          <w:szCs w:val="32"/>
          <w:lang w:eastAsia="zh-CN"/>
        </w:rPr>
      </w:pPr>
    </w:p>
    <w:p>
      <w:pPr>
        <w:widowControl/>
        <w:spacing w:line="560" w:lineRule="exact"/>
        <w:ind w:firstLine="640" w:firstLineChars="200"/>
        <w:jc w:val="left"/>
        <w:rPr>
          <w:rFonts w:hint="eastAsia" w:ascii="Times New Roman" w:hAnsi="Times New Roman" w:eastAsia="仿宋_GB2312"/>
          <w:sz w:val="32"/>
          <w:szCs w:val="32"/>
          <w:lang w:eastAsia="zh-CN"/>
        </w:rPr>
      </w:pPr>
      <w:bookmarkStart w:id="0" w:name="_GoBack"/>
      <w:bookmarkEnd w:id="0"/>
    </w:p>
    <w:p>
      <w:pPr>
        <w:widowControl/>
        <w:spacing w:line="560" w:lineRule="exact"/>
        <w:ind w:firstLine="640" w:firstLineChars="200"/>
        <w:jc w:val="left"/>
        <w:rPr>
          <w:rFonts w:hint="eastAsia" w:ascii="Times New Roman" w:hAnsi="Times New Roman" w:eastAsia="仿宋_GB2312"/>
          <w:sz w:val="32"/>
          <w:szCs w:val="32"/>
        </w:rPr>
      </w:pPr>
    </w:p>
    <w:p>
      <w:pPr>
        <w:spacing w:line="360" w:lineRule="auto"/>
        <w:ind w:left="5426" w:leftChars="2584" w:firstLine="0" w:firstLineChars="0"/>
        <w:jc w:val="both"/>
        <w:rPr>
          <w:rFonts w:hint="eastAsia" w:ascii="仿宋" w:hAnsi="仿宋" w:eastAsia="仿宋" w:cs="仿宋"/>
          <w:color w:val="333333"/>
          <w:sz w:val="30"/>
          <w:szCs w:val="30"/>
        </w:rPr>
      </w:pPr>
      <w:r>
        <w:rPr>
          <w:rFonts w:hint="eastAsia" w:ascii="仿宋" w:hAnsi="仿宋" w:eastAsia="仿宋" w:cs="仿宋"/>
          <w:color w:val="333333"/>
          <w:sz w:val="32"/>
          <w:szCs w:val="32"/>
        </w:rPr>
        <w:t>信息工程学院教务部</w:t>
      </w:r>
      <w:r>
        <w:rPr>
          <w:rFonts w:hint="eastAsia" w:ascii="仿宋" w:hAnsi="仿宋" w:eastAsia="仿宋" w:cs="仿宋"/>
          <w:color w:val="333333"/>
          <w:sz w:val="32"/>
          <w:szCs w:val="32"/>
        </w:rPr>
        <w:br w:type="textWrapping"/>
      </w:r>
      <w:r>
        <w:rPr>
          <w:rFonts w:hint="eastAsia" w:ascii="仿宋" w:hAnsi="仿宋" w:eastAsia="仿宋" w:cs="仿宋"/>
          <w:sz w:val="32"/>
          <w:szCs w:val="32"/>
        </w:rPr>
        <w:t>2019年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textAlignment w:val="auto"/>
        <w:rPr>
          <w:rFonts w:hint="default" w:ascii="宋体" w:hAnsi="宋体" w:cs="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25CC5"/>
    <w:rsid w:val="01D92D52"/>
    <w:rsid w:val="2C806FDE"/>
    <w:rsid w:val="411A6250"/>
    <w:rsid w:val="5202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2019-11-25T02:38:00Z</dcterms:created>
  <dc:creator>新教务</dc:creator>
  <cp:lastModifiedBy>新教务</cp:lastModifiedBy>
  <dcterms:modified xsi:type="dcterms:W3CDTF">2019-11-26T06:43:32Z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