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7E434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/>
        <w:jc w:val="left"/>
        <w:textAlignment w:val="baseline"/>
        <w:rPr>
          <w:rFonts w:hint="default" w:ascii="Times New Roman" w:hAnsi="Times New Roman" w:eastAsia="方正小标宋简体" w:cs="Times New Roman"/>
          <w:bCs/>
          <w:color w:val="000000"/>
          <w:kern w:val="2"/>
          <w:sz w:val="44"/>
          <w:szCs w:val="44"/>
        </w:rPr>
      </w:pPr>
      <w:bookmarkStart w:id="0" w:name="_GoBack"/>
      <w:r>
        <w:rPr>
          <w:rFonts w:hint="eastAsia" w:ascii="黑体" w:hAnsi="宋体" w:eastAsia="黑体" w:cs="黑体"/>
          <w:snapToGrid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snapToGrid/>
          <w:color w:val="000000"/>
          <w:kern w:val="2"/>
          <w:sz w:val="32"/>
          <w:szCs w:val="32"/>
          <w:lang w:val="en-US" w:eastAsia="zh-CN" w:bidi="ar"/>
        </w:rPr>
        <w:t>3</w:t>
      </w:r>
    </w:p>
    <w:bookmarkEnd w:id="0"/>
    <w:p w14:paraId="0447BC38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bCs/>
          <w:color w:val="000000"/>
          <w:kern w:val="2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2"/>
          <w:sz w:val="38"/>
          <w:szCs w:val="38"/>
          <w:lang w:val="en-US" w:eastAsia="zh-CN" w:bidi="ar"/>
        </w:rPr>
        <w:t>第五届长三角民办高校教师教学技能大赛</w:t>
      </w:r>
    </w:p>
    <w:p w14:paraId="42185DBD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bCs/>
          <w:color w:val="000000"/>
          <w:kern w:val="2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2"/>
          <w:sz w:val="38"/>
          <w:szCs w:val="38"/>
          <w:lang w:val="en-US" w:eastAsia="zh-CN" w:bidi="ar"/>
        </w:rPr>
        <w:t>评分标准（省际决赛阶段）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166"/>
        <w:gridCol w:w="6453"/>
      </w:tblGrid>
      <w:tr w14:paraId="4434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CCD3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指标</w:t>
            </w:r>
          </w:p>
        </w:tc>
        <w:tc>
          <w:tcPr>
            <w:tcW w:w="44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73200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评价要点</w:t>
            </w:r>
          </w:p>
        </w:tc>
      </w:tr>
      <w:tr w14:paraId="2E7A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21D8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C864A8A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课</w:t>
            </w:r>
          </w:p>
          <w:p w14:paraId="6C4F56A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程</w:t>
            </w:r>
          </w:p>
          <w:p w14:paraId="68922596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实</w:t>
            </w:r>
          </w:p>
          <w:p w14:paraId="302D381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施</w:t>
            </w:r>
          </w:p>
          <w:p w14:paraId="3E9D5ED7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大</w:t>
            </w:r>
          </w:p>
          <w:p w14:paraId="19512643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纲</w:t>
            </w:r>
          </w:p>
          <w:p w14:paraId="1D3DE8CF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FE36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教育理念</w:t>
            </w:r>
          </w:p>
        </w:tc>
        <w:tc>
          <w:tcPr>
            <w:tcW w:w="3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E05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" w:hAnsi="仿宋" w:eastAsia="仿宋" w:cs="Arial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坚持立德树人，体现“以学生发展为中心”教育理念，将价值塑造、知识传授和能力培养融为一体。</w:t>
            </w:r>
          </w:p>
        </w:tc>
      </w:tr>
      <w:tr w14:paraId="522F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89B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3759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课程思政</w:t>
            </w:r>
          </w:p>
        </w:tc>
        <w:tc>
          <w:tcPr>
            <w:tcW w:w="3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9B2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" w:hAnsi="仿宋" w:eastAsia="仿宋" w:cs="Arial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落实立德树人根本任务，深挖课程思政元素，融入课程教学全过程，实现“三全育人”。</w:t>
            </w:r>
          </w:p>
        </w:tc>
      </w:tr>
      <w:tr w14:paraId="73E54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6BE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C292A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课程目标</w:t>
            </w:r>
          </w:p>
        </w:tc>
        <w:tc>
          <w:tcPr>
            <w:tcW w:w="3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0B0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" w:hAnsi="仿宋" w:eastAsia="仿宋" w:cs="Arial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基于社会、行业、企业及学生等多方需求，深化产教融合，设定具体、可测量、可实现的课程学习目标。</w:t>
            </w:r>
          </w:p>
        </w:tc>
      </w:tr>
      <w:tr w14:paraId="2485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E79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0E830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课程计划</w:t>
            </w:r>
          </w:p>
        </w:tc>
        <w:tc>
          <w:tcPr>
            <w:tcW w:w="3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F65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" w:hAnsi="仿宋" w:eastAsia="仿宋" w:cs="Arial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课程计划时间与内容清晰，明确课程学习活动方式与课前课后的学习任务要求。</w:t>
            </w:r>
          </w:p>
        </w:tc>
      </w:tr>
      <w:tr w14:paraId="3552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4DF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910FD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学习评价</w:t>
            </w:r>
          </w:p>
        </w:tc>
        <w:tc>
          <w:tcPr>
            <w:tcW w:w="3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4AD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" w:hAnsi="仿宋" w:eastAsia="仿宋" w:cs="Arial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课程学习评价内容科学、合理，采用多元评价方法评价学生认知、技能、情感等多维度发展水平。</w:t>
            </w:r>
          </w:p>
        </w:tc>
      </w:tr>
      <w:tr w14:paraId="61D00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A5C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6B601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设计原则</w:t>
            </w:r>
          </w:p>
        </w:tc>
        <w:tc>
          <w:tcPr>
            <w:tcW w:w="3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076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" w:hAnsi="仿宋" w:eastAsia="仿宋" w:cs="Arial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课程实施大纲各模块内容编排合理，体现课程设计与开发的“二性一度”与“一致性建构”原则。</w:t>
            </w:r>
          </w:p>
        </w:tc>
      </w:tr>
      <w:tr w14:paraId="353DB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3C96E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课</w:t>
            </w:r>
          </w:p>
          <w:p w14:paraId="2EA6C5DA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堂</w:t>
            </w:r>
          </w:p>
          <w:p w14:paraId="4400EE8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教</w:t>
            </w:r>
          </w:p>
          <w:p w14:paraId="17CA9A56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学</w:t>
            </w:r>
          </w:p>
          <w:p w14:paraId="274E1111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实</w:t>
            </w:r>
          </w:p>
          <w:p w14:paraId="3A613291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录</w:t>
            </w:r>
          </w:p>
          <w:p w14:paraId="7DB45C88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与</w:t>
            </w:r>
          </w:p>
          <w:p w14:paraId="183C1BB3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教</w:t>
            </w:r>
          </w:p>
          <w:p w14:paraId="4B781B3F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案</w:t>
            </w:r>
          </w:p>
          <w:p w14:paraId="1C57979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设</w:t>
            </w:r>
          </w:p>
          <w:p w14:paraId="0F5FB0B7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计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B372F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指导思想</w:t>
            </w:r>
          </w:p>
        </w:tc>
        <w:tc>
          <w:tcPr>
            <w:tcW w:w="3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E2B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" w:hAnsi="仿宋" w:eastAsia="仿宋" w:cs="Arial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立足学科前沿、符合专业教学标准、契合学校办学特色开展教学，精准把握课程内涵建设新要求，塑造立德树人新格局。</w:t>
            </w:r>
          </w:p>
        </w:tc>
      </w:tr>
      <w:tr w14:paraId="536D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432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31C27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学情分析</w:t>
            </w:r>
          </w:p>
        </w:tc>
        <w:tc>
          <w:tcPr>
            <w:tcW w:w="3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612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" w:hAnsi="仿宋" w:eastAsia="仿宋" w:cs="Arial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精准定位授课学生群体特征与个性发展需求，设计针对不同层次学生的学习活动，激发学习主动性。</w:t>
            </w:r>
          </w:p>
        </w:tc>
      </w:tr>
      <w:tr w14:paraId="1FC7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EB9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20AB0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教学设计</w:t>
            </w:r>
          </w:p>
        </w:tc>
        <w:tc>
          <w:tcPr>
            <w:tcW w:w="3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F5A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" w:hAnsi="仿宋" w:eastAsia="仿宋" w:cs="Arial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整体设计逻辑结构清晰、目标层次分明、教学策略多样、学习评价科学、教学反馈及时，强调“教-学-做”一体化设计。</w:t>
            </w:r>
          </w:p>
        </w:tc>
      </w:tr>
      <w:tr w14:paraId="547F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126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275E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语言表达</w:t>
            </w:r>
          </w:p>
        </w:tc>
        <w:tc>
          <w:tcPr>
            <w:tcW w:w="3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1ED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" w:hAnsi="仿宋" w:eastAsia="仿宋" w:cs="Arial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语言表达简练准确、逻辑清晰、教态自然，能通过体态语言增强感染力。</w:t>
            </w:r>
          </w:p>
        </w:tc>
      </w:tr>
      <w:tr w14:paraId="090E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FC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5794C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教学效果</w:t>
            </w:r>
          </w:p>
        </w:tc>
        <w:tc>
          <w:tcPr>
            <w:tcW w:w="3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FE7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" w:hAnsi="仿宋" w:eastAsia="仿宋" w:cs="Arial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课堂活动富有吸引力，学习氛围浓厚，学生思维活跃并深度参与课堂学习过程，教学目标达成度高。</w:t>
            </w:r>
          </w:p>
        </w:tc>
      </w:tr>
      <w:tr w14:paraId="2231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8C9A6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教</w:t>
            </w:r>
          </w:p>
          <w:p w14:paraId="09EBF178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学</w:t>
            </w:r>
          </w:p>
          <w:p w14:paraId="5AFD1F6C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创</w:t>
            </w:r>
          </w:p>
          <w:p w14:paraId="33ED1FBC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新</w:t>
            </w:r>
          </w:p>
          <w:p w14:paraId="06822EC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报</w:t>
            </w:r>
          </w:p>
          <w:p w14:paraId="2E497B91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告</w:t>
            </w:r>
          </w:p>
          <w:p w14:paraId="075F58B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2EF9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问题导向</w:t>
            </w:r>
          </w:p>
        </w:tc>
        <w:tc>
          <w:tcPr>
            <w:tcW w:w="3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5D4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" w:hAnsi="仿宋" w:eastAsia="仿宋" w:cs="Arial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以培养高素质创新人才为导向，立足课堂教学真实问题、结合专业和学科特色，提出解决问题的思路与方案。</w:t>
            </w:r>
          </w:p>
        </w:tc>
      </w:tr>
      <w:tr w14:paraId="1717F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C8D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99CB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教学模式</w:t>
            </w:r>
          </w:p>
        </w:tc>
        <w:tc>
          <w:tcPr>
            <w:tcW w:w="3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86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" w:hAnsi="仿宋" w:eastAsia="仿宋" w:cs="Arial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灵活运用项目式教学、基于问题学习、翻转教学等教学策略，提高课堂教学实效、变革传统教学模式。</w:t>
            </w:r>
          </w:p>
        </w:tc>
      </w:tr>
      <w:tr w14:paraId="73DA0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E1D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3788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创新特色</w:t>
            </w:r>
          </w:p>
        </w:tc>
        <w:tc>
          <w:tcPr>
            <w:tcW w:w="3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8D7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" w:hAnsi="仿宋" w:eastAsia="仿宋" w:cs="Arial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对教学目标、内容、活动、评价等教学过程各环节分析全面、透彻，能够凸显教学创新点，具有较大的借鉴与推广价值。</w:t>
            </w:r>
          </w:p>
        </w:tc>
      </w:tr>
      <w:tr w14:paraId="6A7D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E8D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2FC6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技术应用</w:t>
            </w:r>
          </w:p>
        </w:tc>
        <w:tc>
          <w:tcPr>
            <w:tcW w:w="3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0F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" w:hAnsi="仿宋" w:eastAsia="仿宋" w:cs="Arial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能够把握数智时代下民办高校学生学习特点，利用生成式AI技术开展课程教学活动和学习评价。</w:t>
            </w:r>
          </w:p>
        </w:tc>
      </w:tr>
    </w:tbl>
    <w:p w14:paraId="650DF6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5E31613-5ED9-4C00-85CC-14DACEEF2EC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5296D66-A121-4F8D-8BA8-87BEF0DCA9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BF6E9C2-0679-4AC9-B8DA-E9573A90C0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FC928A4-0463-4839-84DC-76DC86C9EE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958DC"/>
    <w:rsid w:val="05E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784</Words>
  <Characters>785</Characters>
  <Lines>0</Lines>
  <Paragraphs>0</Paragraphs>
  <TotalTime>0</TotalTime>
  <ScaleCrop>false</ScaleCrop>
  <LinksUpToDate>false</LinksUpToDate>
  <CharactersWithSpaces>785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2025-08-28T14:45:00Z</dcterms:created>
  <dc:creator>zhaojj</dc:creator>
  <cp:lastModifiedBy>礼拜五的小森林</cp:lastModifiedBy>
  <dcterms:modified xsi:type="dcterms:W3CDTF">2025-08-29T00:00:36Z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eyJoZGlkIjoiMjViMDViMTBjZDcyZGY4M2NlMDU0YWJiZDg5NWM2ODkiLCJ1c2VySWQiOiI1MzY4NDk1MDcifQ==</vt:lpwstr>
  </property>
  <property fmtid="{D5CDD505-2E9C-101B-9397-08002B2CF9AE}" pid="4" name="ICV">
    <vt:lpwstr>6D35DBC65DBA4E47890267A61749215A_12</vt:lpwstr>
  </property>
</Properties>
</file>