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宋体" w:eastAsia="黑体" w:cs="Calibri"/>
          <w:b w:val="0"/>
          <w:bCs w:val="0"/>
          <w:caps w:val="0"/>
          <w:color w:val="000000"/>
          <w:spacing w:val="0"/>
          <w:kern w:val="44"/>
          <w:sz w:val="36"/>
          <w:szCs w:val="36"/>
          <w:lang w:val="en-US" w:eastAsia="zh-CN"/>
        </w:rPr>
      </w:pPr>
      <w:r>
        <w:rPr>
          <w:rFonts w:hint="eastAsia" w:ascii="黑体" w:hAnsi="宋体" w:eastAsia="黑体" w:cs="Calibri"/>
          <w:b w:val="0"/>
          <w:bCs w:val="0"/>
          <w:caps w:val="0"/>
          <w:color w:val="000000"/>
          <w:spacing w:val="0"/>
          <w:kern w:val="44"/>
          <w:sz w:val="36"/>
          <w:szCs w:val="36"/>
          <w:lang w:val="en-US" w:eastAsia="zh-CN"/>
        </w:rPr>
        <w:t>数据治理平台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Calibri"/>
          <w:b w:val="0"/>
          <w:bCs w:val="0"/>
          <w:caps w:val="0"/>
          <w:color w:val="000000"/>
          <w:spacing w:val="0"/>
          <w:kern w:val="44"/>
          <w:sz w:val="28"/>
          <w:szCs w:val="28"/>
          <w:lang w:val="en-US" w:eastAsia="zh-CN"/>
        </w:rPr>
      </w:pPr>
      <w:r>
        <w:rPr>
          <w:rFonts w:hint="eastAsia" w:ascii="黑体" w:hAnsi="宋体" w:eastAsia="黑体" w:cs="Calibri"/>
          <w:b w:val="0"/>
          <w:bCs w:val="0"/>
          <w:caps w:val="0"/>
          <w:color w:val="000000"/>
          <w:spacing w:val="0"/>
          <w:kern w:val="44"/>
          <w:sz w:val="28"/>
          <w:szCs w:val="28"/>
          <w:lang w:val="en-US" w:eastAsia="zh-CN"/>
        </w:rPr>
        <w:t>0、出题企业介绍</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银江技术股份有限公司，中国领先的城市大脑建设运营服务</w:t>
      </w:r>
      <w:bookmarkStart w:id="0" w:name="_GoBack"/>
      <w:bookmarkEnd w:id="0"/>
      <w:r>
        <w:rPr>
          <w:rFonts w:hint="eastAsia" w:ascii="仿宋" w:hAnsi="仿宋" w:eastAsia="仿宋" w:cs="仿宋"/>
          <w:sz w:val="28"/>
          <w:szCs w:val="28"/>
        </w:rPr>
        <w:t>商，中国第一批创业板上市企业（股票代码300020）。公司依托人工智能、大数据、物联网、元宇宙、区块链等新一代信息技术，为城市管理、城市治理、民生服务等方面打造跨领域、跨区域的数据资源交换和共享平台。</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公司一直聚焦智慧交通、智慧健康、智慧治理等领域，形成了“规划设计、软件交付、建设运营”三位一体的企业发展战略和经营策略，通过市场平台和产业资本的深度融合构建全产业链的开放生态系统。</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致力于城市大脑的建设与运营，以“数据融合、技术融合、业务融合”为抓手，打造跨领域、跨区域的城市大脑数据资源交换和共享平台，打通各平台数据壁垒，统筹城市交通、政府治理、智慧健康等领域应用场景，促进各部门业务的整体协同和快速响应，实现城市运行状态的实时可视化、城市管理决策的智能化、城市各类资源要素的优化配置，为智慧城市建设提供核心引擎，稳步提升城市治理体系和治理能力的现代化水平。面对行业、市场新需求，公司业务进行三大领域相应创新：</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交通AI治理：交通治理、交通大数据、信控产品、车路协同信号机，实现交通精细化治理，赋能无人驾驶。</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物联网医疗：以物联网软硬件结合为核心，实现智慧医疗精细化管理；与华为战略生态协同，共建物联网智慧医院。</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基层治理：赋能基层日常治理、综合管控、经济发展、民生服务、应急指挥等综合功能，全面赋能基层管理实现社会治理现代化。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Calibri"/>
          <w:b w:val="0"/>
          <w:bCs w:val="0"/>
          <w:caps w:val="0"/>
          <w:color w:val="000000"/>
          <w:spacing w:val="0"/>
          <w:kern w:val="44"/>
          <w:sz w:val="28"/>
          <w:szCs w:val="28"/>
          <w:lang w:val="en-US" w:eastAsia="zh-CN"/>
        </w:rPr>
      </w:pPr>
      <w:r>
        <w:rPr>
          <w:rFonts w:hint="eastAsia" w:ascii="黑体" w:hAnsi="宋体" w:eastAsia="黑体" w:cs="Calibri"/>
          <w:b w:val="0"/>
          <w:bCs w:val="0"/>
          <w:caps w:val="0"/>
          <w:color w:val="000000"/>
          <w:spacing w:val="0"/>
          <w:kern w:val="44"/>
          <w:sz w:val="28"/>
          <w:szCs w:val="28"/>
          <w:lang w:val="en-US" w:eastAsia="zh-CN"/>
        </w:rPr>
        <w:t>1、背景说明</w:t>
      </w:r>
    </w:p>
    <w:p>
      <w:pPr>
        <w:spacing w:line="460" w:lineRule="exact"/>
        <w:ind w:firstLine="480"/>
        <w:rPr>
          <w:rFonts w:hint="eastAsia" w:ascii="宋体" w:hAnsi="宋体" w:eastAsia="宋体" w:cs="宋体"/>
          <w:b/>
          <w:sz w:val="28"/>
          <w:szCs w:val="28"/>
        </w:rPr>
      </w:pPr>
      <w:r>
        <w:rPr>
          <w:rFonts w:hint="eastAsia" w:ascii="宋体" w:hAnsi="宋体" w:eastAsia="宋体" w:cs="宋体"/>
          <w:b/>
          <w:sz w:val="28"/>
          <w:szCs w:val="28"/>
        </w:rPr>
        <w:t>【整体背景】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新一轮科技革命和产业变革深入发展，数字全球化正加速到来。经济全球化正在从以物质流动为特征的全球化，逐步向以数字流动为牵引的新型全球化转变。数据要素跨境流动大幅增加，数据成为关键生产要素，数据跨境流动驱动国际经济活动高效、便捷、智能开展，创造经济价值。此外，数字平台和云计算企业加快全球布局，作为数据汇集、匹配撮合、运算分析、技术支持的重要主体， 将日益成为全球数字经济产业链价值链的核心。数字平台成为全球数字经济产业链价值链中心。</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在全球数字化背景下，放眼中国数字化形势，“十四五规划”“二十大报告”“数字中国”等文件中明确指出迎接数字时代，激活数据要素潜能，以数字化转型整体驱动生 产方式、生活方式和治理方式变革，打造数字经济新优势，加强关键数字技术创 新应用，加快推动数字产业化，推进产业数字化转型。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数据治理已经成为全方位数字化转型的重要驱动力量。一方面，数据治理正在打破政府内部数据孤岛、重塑业务流程、革新组织架构，打造出权责明确而又精简、高效、统一的数字政府；另一方面，数据治理反哺更广阔的经济和社会数字化转型，既为市场增效，又为企业社会赋权。数据治理就是数字时代的治理新范式，其核心特征是全社会的数据互通、数字化的全面协同与跨部门的流程再造，形成“用数据说话、用数据决策、用数据管理、用数据创新”的治理机制。</w:t>
      </w:r>
    </w:p>
    <w:p>
      <w:pPr>
        <w:spacing w:line="460" w:lineRule="exact"/>
        <w:ind w:firstLine="480"/>
        <w:rPr>
          <w:rFonts w:hint="eastAsia" w:ascii="宋体" w:hAnsi="宋体" w:eastAsia="宋体" w:cs="宋体"/>
          <w:b/>
          <w:sz w:val="28"/>
          <w:szCs w:val="28"/>
        </w:rPr>
      </w:pPr>
      <w:r>
        <w:rPr>
          <w:rFonts w:hint="eastAsia" w:ascii="宋体" w:hAnsi="宋体" w:eastAsia="宋体" w:cs="宋体"/>
          <w:b/>
          <w:sz w:val="28"/>
          <w:szCs w:val="28"/>
        </w:rPr>
        <w:t>【业务背景】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数字经济时代背景下，数据俨然已成为企业的核心生产要素之一。而企业数字化转型则是以数据为中心，通过数据驱动业务发展、管理协同和运营。因此数字化转型关键在于数据，数据治理则需先行。从而更好激发数据生产要素潜能，实现业务数据化、数据价值化，助力企业数字化转型。可以从某个数据治理方面的问题和需求出发，开展数据治理平台的研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Calibri"/>
          <w:b w:val="0"/>
          <w:bCs w:val="0"/>
          <w:caps w:val="0"/>
          <w:color w:val="000000"/>
          <w:spacing w:val="0"/>
          <w:kern w:val="44"/>
          <w:sz w:val="28"/>
          <w:szCs w:val="28"/>
          <w:lang w:val="en-US" w:eastAsia="zh-CN"/>
        </w:rPr>
      </w:pPr>
      <w:r>
        <w:rPr>
          <w:rFonts w:hint="eastAsia" w:ascii="黑体" w:hAnsi="宋体" w:eastAsia="黑体" w:cs="Calibri"/>
          <w:b w:val="0"/>
          <w:bCs w:val="0"/>
          <w:caps w:val="0"/>
          <w:color w:val="000000"/>
          <w:spacing w:val="0"/>
          <w:kern w:val="44"/>
          <w:sz w:val="28"/>
          <w:szCs w:val="28"/>
          <w:lang w:val="en-US" w:eastAsia="zh-CN"/>
        </w:rPr>
        <w:t>2、项目说明</w:t>
      </w:r>
    </w:p>
    <w:p>
      <w:pPr>
        <w:spacing w:line="460" w:lineRule="exact"/>
        <w:ind w:firstLine="480"/>
        <w:rPr>
          <w:rFonts w:hint="eastAsia" w:ascii="宋体" w:hAnsi="宋体" w:eastAsia="宋体" w:cs="宋体"/>
          <w:b/>
          <w:sz w:val="28"/>
          <w:szCs w:val="28"/>
        </w:rPr>
      </w:pPr>
      <w:r>
        <w:rPr>
          <w:rFonts w:hint="eastAsia" w:ascii="宋体" w:hAnsi="宋体" w:eastAsia="宋体" w:cs="宋体"/>
          <w:b/>
          <w:sz w:val="28"/>
          <w:szCs w:val="28"/>
        </w:rPr>
        <w:t>【问题说明】</w:t>
      </w:r>
    </w:p>
    <w:p>
      <w:pPr>
        <w:pStyle w:val="26"/>
        <w:numPr>
          <w:ilvl w:val="0"/>
          <w:numId w:val="1"/>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数据多头管理，缺少专门对数据管理进行监督和控制的组织。信息系统的建设和管理职能分散在各部门，致使数据管理的职责分散，权责不明确。</w:t>
      </w:r>
    </w:p>
    <w:p>
      <w:pPr>
        <w:pStyle w:val="26"/>
        <w:numPr>
          <w:ilvl w:val="0"/>
          <w:numId w:val="1"/>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多系统分散建设，没有规范统一的数据标准和数据模型。</w:t>
      </w:r>
    </w:p>
    <w:p>
      <w:pPr>
        <w:pStyle w:val="26"/>
        <w:numPr>
          <w:ilvl w:val="0"/>
          <w:numId w:val="1"/>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缺少统一的主数据，组织机构核心系统间的人员等主要信息并不是存储在一个独立的系统中，或者不是通过统一的业务管理流程在系统间维护。</w:t>
      </w:r>
    </w:p>
    <w:p>
      <w:pPr>
        <w:pStyle w:val="26"/>
        <w:numPr>
          <w:ilvl w:val="0"/>
          <w:numId w:val="1"/>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缺乏统一的数据质量管理流程体系。</w:t>
      </w:r>
    </w:p>
    <w:p>
      <w:pPr>
        <w:pStyle w:val="26"/>
        <w:numPr>
          <w:ilvl w:val="0"/>
          <w:numId w:val="1"/>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数据全生命周期管理不完整。</w:t>
      </w:r>
    </w:p>
    <w:p>
      <w:pPr>
        <w:spacing w:line="460" w:lineRule="exact"/>
        <w:ind w:firstLine="480"/>
        <w:rPr>
          <w:rFonts w:hint="eastAsia" w:ascii="宋体" w:hAnsi="宋体" w:eastAsia="宋体" w:cs="宋体"/>
          <w:b/>
          <w:sz w:val="28"/>
          <w:szCs w:val="28"/>
        </w:rPr>
      </w:pPr>
      <w:r>
        <w:rPr>
          <w:rFonts w:hint="eastAsia" w:ascii="宋体" w:hAnsi="宋体" w:eastAsia="宋体" w:cs="宋体"/>
          <w:b/>
          <w:sz w:val="28"/>
          <w:szCs w:val="28"/>
        </w:rPr>
        <w:t>【用户期望】</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提高数据的质量（准确性和完整性），保证数据的安全性（保密性、完整性及可用性），实现数据资源在各组织机构部门的共享；推进信息资源的整合、对接和共享，从而提升集团公司或政务单位信息化水平，充分发挥信息化作用。</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考虑以下但不限于这些功能（可自行考虑到数据治理实际需求情况），要求——</w:t>
      </w:r>
    </w:p>
    <w:p>
      <w:pPr>
        <w:pStyle w:val="26"/>
        <w:numPr>
          <w:ilvl w:val="0"/>
          <w:numId w:val="2"/>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数据模型，满足将来不同的应用分析需要，逻辑数据模型的设计应该能够支持最小粒度的详细数据的存储，以支持各种可能的分析查询；</w:t>
      </w:r>
    </w:p>
    <w:p>
      <w:pPr>
        <w:pStyle w:val="26"/>
        <w:numPr>
          <w:ilvl w:val="0"/>
          <w:numId w:val="2"/>
        </w:numPr>
        <w:spacing w:line="460" w:lineRule="exact"/>
        <w:ind w:left="420" w:leftChars="200"/>
        <w:rPr>
          <w:rFonts w:hint="eastAsia" w:ascii="仿宋" w:hAnsi="仿宋" w:eastAsia="仿宋" w:cs="仿宋"/>
          <w:kern w:val="2"/>
          <w:sz w:val="28"/>
          <w:szCs w:val="28"/>
        </w:rPr>
      </w:pPr>
      <w:r>
        <w:rPr>
          <w:rFonts w:hint="eastAsia" w:ascii="仿宋" w:hAnsi="仿宋" w:eastAsia="仿宋" w:cs="仿宋"/>
          <w:sz w:val="28"/>
          <w:szCs w:val="28"/>
        </w:rPr>
        <w:t>数据生命周期，</w:t>
      </w:r>
      <w:r>
        <w:rPr>
          <w:rFonts w:hint="eastAsia" w:ascii="仿宋" w:hAnsi="仿宋" w:eastAsia="仿宋" w:cs="仿宋"/>
          <w:kern w:val="2"/>
          <w:sz w:val="28"/>
          <w:szCs w:val="28"/>
        </w:rPr>
        <w:t>包括数据生成及传输、数据存储、数据处理及应用、数据销毁四个方面；</w:t>
      </w:r>
    </w:p>
    <w:p>
      <w:pPr>
        <w:pStyle w:val="26"/>
        <w:numPr>
          <w:ilvl w:val="0"/>
          <w:numId w:val="2"/>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标准，分基础性标准和应用性标准。前者主要用于在不同系统间，形成信息的一致理解和统一的坐标参照系统，是信息汇集、交换以及应用的基础，包括数据分类与编码、数据字典、数字地图标准；后者是为平台功能发挥所涉及的各个环节，提供一定的标准规范，以保证信息的高效汇集和交换，包括元数据标准、数据交换技术规范、数据传输协议、数据质量标准等。</w:t>
      </w:r>
    </w:p>
    <w:p>
      <w:pPr>
        <w:pStyle w:val="26"/>
        <w:numPr>
          <w:ilvl w:val="0"/>
          <w:numId w:val="2"/>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主数据，管理要做的就是从各部门的多个业务系统中整合最核心的、最需要共享的数据（主数据），集中进行数据的清洗和丰富，并且以服务的方式把统一的、完整的、准确的、具有权威性的主数据。</w:t>
      </w:r>
    </w:p>
    <w:p>
      <w:pPr>
        <w:pStyle w:val="26"/>
        <w:numPr>
          <w:ilvl w:val="0"/>
          <w:numId w:val="2"/>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数据质量，包含对数据的绝对质量管理、过程质量管理。</w:t>
      </w:r>
    </w:p>
    <w:p>
      <w:pPr>
        <w:pStyle w:val="26"/>
        <w:numPr>
          <w:ilvl w:val="0"/>
          <w:numId w:val="2"/>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数据服务，通过建立统一的数据服务平台来满足针对跨部门、跨系统的数据应用。</w:t>
      </w:r>
    </w:p>
    <w:p>
      <w:pPr>
        <w:pStyle w:val="26"/>
        <w:numPr>
          <w:ilvl w:val="0"/>
          <w:numId w:val="2"/>
        </w:numPr>
        <w:spacing w:line="460" w:lineRule="exact"/>
        <w:ind w:left="420" w:leftChars="200"/>
        <w:rPr>
          <w:rFonts w:hint="eastAsia" w:ascii="仿宋" w:hAnsi="仿宋" w:eastAsia="仿宋" w:cs="仿宋"/>
          <w:sz w:val="28"/>
          <w:szCs w:val="28"/>
        </w:rPr>
      </w:pPr>
      <w:r>
        <w:rPr>
          <w:rFonts w:hint="eastAsia" w:ascii="仿宋" w:hAnsi="仿宋" w:eastAsia="仿宋" w:cs="仿宋"/>
          <w:sz w:val="28"/>
          <w:szCs w:val="28"/>
        </w:rPr>
        <w:t>数据安全，主要解决的就是数据在保存、使用和交换过程中的安全问题。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Calibri"/>
          <w:b w:val="0"/>
          <w:bCs w:val="0"/>
          <w:caps w:val="0"/>
          <w:color w:val="000000"/>
          <w:spacing w:val="0"/>
          <w:kern w:val="44"/>
          <w:sz w:val="28"/>
          <w:szCs w:val="28"/>
          <w:lang w:val="en-US" w:eastAsia="zh-CN"/>
        </w:rPr>
      </w:pPr>
      <w:r>
        <w:rPr>
          <w:rFonts w:hint="eastAsia" w:ascii="黑体" w:hAnsi="宋体" w:eastAsia="黑体" w:cs="Calibri"/>
          <w:b w:val="0"/>
          <w:bCs w:val="0"/>
          <w:caps w:val="0"/>
          <w:color w:val="000000"/>
          <w:spacing w:val="0"/>
          <w:kern w:val="44"/>
          <w:sz w:val="28"/>
          <w:szCs w:val="28"/>
          <w:lang w:val="en-US" w:eastAsia="zh-CN"/>
        </w:rPr>
        <w:t>3、任务要求</w:t>
      </w:r>
    </w:p>
    <w:p>
      <w:pPr>
        <w:widowControl w:val="0"/>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（1）项目要求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以数据治理为背景，调研潜在的实际需求、问题并加以分析。开发数据治理平台，考虑以上场景但不限于这些场景（可自行到企业、政府机关调研实际需求情况）</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实现数据模型功能，主要面向设计，融合了数据治理理念，把数据治理推进到开发流程中，进行开发的源头治理，利用数据标准进行标准建模，解决标准落地的难题，从根本上控制企业增量的数据质量问题。</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实现数据开发功能，全链路的数据集成、数据开发、周期调度、任务运维、监控告警等功能，具备灵活的多集群、多引擎对接能力。</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实现数据安全功能，要建立完善数据安全管理制度和技术保护机制，加强数据安全体系的建设。</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实现数据标准功能，对存量数据进行后向管理，映射至已有元数据上，统一字段标准；对增量数据进行前向管理，利用数据标准进行建模，使模型字段更加规范统一。支持词根管理、码表管理、行业模板管理、数据库拾取管理、标准定义、 标准映射。</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实现元数据管理中将业务元数据、技术元数据补充完整， 同时配合数据资产中心的数据模型、数据标准以及基于 ROI 的数据资产精细化管理，对数据资产的健康情况和使用情况进行观察，帮助该公司识别并掌握真正有价值的资产。</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支持对数据进行质量校验，帮助企业及时发现数据问题。通过事前规则配置、 事中规则校验、事后分析报告的流程化方式，对数据的完整性、准确性、规范性、唯一性、一致性等方面进行多维度评估，保障企业数据质量服务。支持规则配置、任务查询、实时校验等。</w:t>
      </w:r>
    </w:p>
    <w:p>
      <w:pPr>
        <w:pStyle w:val="26"/>
        <w:numPr>
          <w:ilvl w:val="0"/>
          <w:numId w:val="3"/>
        </w:numPr>
        <w:spacing w:line="460" w:lineRule="exact"/>
        <w:ind w:left="1218" w:leftChars="0"/>
        <w:rPr>
          <w:rFonts w:hint="eastAsia" w:ascii="仿宋" w:hAnsi="仿宋" w:eastAsia="仿宋" w:cs="仿宋"/>
          <w:sz w:val="28"/>
          <w:szCs w:val="28"/>
        </w:rPr>
      </w:pPr>
      <w:r>
        <w:rPr>
          <w:rFonts w:hint="eastAsia" w:ascii="仿宋" w:hAnsi="仿宋" w:eastAsia="仿宋" w:cs="仿宋"/>
          <w:sz w:val="28"/>
          <w:szCs w:val="28"/>
        </w:rPr>
        <w:t>实现快速创建 API、企业级 API 市场管理、丰富的调用安全策略等， 快速释放数据价值。</w:t>
      </w:r>
    </w:p>
    <w:p>
      <w:pPr>
        <w:widowControl w:val="0"/>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（2）技术要求</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ind w:left="126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系统平台：服务器Linux、windows、国产操作系统平台</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ind w:left="126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开发语言：Java</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ind w:left="126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考虑系统的灵活性、智能性、易用性等</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ind w:left="126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系统具有良好可视化界面</w:t>
      </w:r>
    </w:p>
    <w:p>
      <w:pPr>
        <w:widowControl w:val="0"/>
        <w:numPr>
          <w:ilvl w:val="0"/>
          <w:numId w:val="5"/>
        </w:numPr>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递交资料要求</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系统需求分析</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概要设计</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数据库设计</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源代码</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使用说明书</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测试报告</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可执行程序</w:t>
      </w:r>
    </w:p>
    <w:p>
      <w:pPr>
        <w:pStyle w:val="27"/>
        <w:widowControl w:val="0"/>
        <w:numPr>
          <w:ilvl w:val="2"/>
          <w:numId w:val="6"/>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（但不限以上资料，其他认为有必要的资料都可以递交）</w:t>
      </w:r>
    </w:p>
    <w:p>
      <w:pPr>
        <w:widowControl w:val="0"/>
        <w:numPr>
          <w:ilvl w:val="0"/>
          <w:numId w:val="5"/>
        </w:numPr>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任务清单</w:t>
      </w:r>
    </w:p>
    <w:p>
      <w:pPr>
        <w:pStyle w:val="27"/>
        <w:widowControl w:val="0"/>
        <w:numPr>
          <w:ilvl w:val="2"/>
          <w:numId w:val="7"/>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lang w:val="zh-CN"/>
        </w:rPr>
        <w:t>需求</w:t>
      </w:r>
      <w:r>
        <w:rPr>
          <w:rFonts w:hint="eastAsia" w:ascii="宋体" w:hAnsi="宋体" w:eastAsia="宋体" w:cs="宋体"/>
          <w:sz w:val="28"/>
          <w:szCs w:val="28"/>
        </w:rPr>
        <w:t>调研和</w:t>
      </w:r>
      <w:r>
        <w:rPr>
          <w:rFonts w:hint="eastAsia" w:ascii="宋体" w:hAnsi="宋体" w:eastAsia="宋体" w:cs="宋体"/>
          <w:sz w:val="28"/>
          <w:szCs w:val="28"/>
          <w:lang w:val="zh-CN"/>
        </w:rPr>
        <w:t>分析</w:t>
      </w:r>
      <w:r>
        <w:rPr>
          <w:rFonts w:hint="eastAsia" w:ascii="宋体" w:hAnsi="宋体" w:eastAsia="宋体" w:cs="宋体"/>
          <w:sz w:val="28"/>
          <w:szCs w:val="28"/>
        </w:rPr>
        <w:t>；</w:t>
      </w:r>
    </w:p>
    <w:p>
      <w:pPr>
        <w:pStyle w:val="27"/>
        <w:widowControl w:val="0"/>
        <w:numPr>
          <w:ilvl w:val="2"/>
          <w:numId w:val="7"/>
        </w:numPr>
        <w:spacing w:line="460" w:lineRule="exact"/>
        <w:ind w:firstLineChars="0"/>
        <w:rPr>
          <w:rFonts w:hint="eastAsia" w:ascii="宋体" w:hAnsi="宋体" w:eastAsia="宋体" w:cs="宋体"/>
          <w:sz w:val="28"/>
          <w:szCs w:val="28"/>
          <w:lang w:val="zh-CN"/>
        </w:rPr>
      </w:pPr>
      <w:r>
        <w:rPr>
          <w:rFonts w:hint="eastAsia" w:ascii="宋体" w:hAnsi="宋体" w:eastAsia="宋体" w:cs="宋体"/>
          <w:sz w:val="28"/>
          <w:szCs w:val="28"/>
          <w:lang w:val="zh-CN"/>
        </w:rPr>
        <w:t>提供项目解决方案</w:t>
      </w:r>
    </w:p>
    <w:p>
      <w:pPr>
        <w:pStyle w:val="27"/>
        <w:widowControl w:val="0"/>
        <w:numPr>
          <w:ilvl w:val="2"/>
          <w:numId w:val="7"/>
        </w:numPr>
        <w:spacing w:line="460" w:lineRule="exact"/>
        <w:ind w:firstLineChars="0"/>
        <w:rPr>
          <w:rFonts w:hint="eastAsia" w:ascii="宋体" w:hAnsi="宋体" w:eastAsia="宋体" w:cs="宋体"/>
          <w:sz w:val="28"/>
          <w:szCs w:val="28"/>
          <w:lang w:val="zh-CN"/>
        </w:rPr>
      </w:pPr>
      <w:r>
        <w:rPr>
          <w:rFonts w:hint="eastAsia" w:ascii="宋体" w:hAnsi="宋体" w:eastAsia="宋体" w:cs="宋体"/>
          <w:sz w:val="28"/>
          <w:szCs w:val="28"/>
          <w:lang w:val="zh-CN"/>
        </w:rPr>
        <w:t>完成源码开发</w:t>
      </w:r>
    </w:p>
    <w:p>
      <w:pPr>
        <w:pStyle w:val="27"/>
        <w:widowControl w:val="0"/>
        <w:numPr>
          <w:ilvl w:val="2"/>
          <w:numId w:val="7"/>
        </w:numPr>
        <w:spacing w:line="460" w:lineRule="exact"/>
        <w:ind w:firstLineChars="0"/>
        <w:rPr>
          <w:rFonts w:hint="eastAsia" w:ascii="宋体" w:hAnsi="宋体" w:eastAsia="宋体" w:cs="宋体"/>
          <w:sz w:val="28"/>
          <w:szCs w:val="28"/>
        </w:rPr>
      </w:pPr>
      <w:r>
        <w:rPr>
          <w:rFonts w:hint="eastAsia" w:ascii="宋体" w:hAnsi="宋体" w:eastAsia="宋体" w:cs="宋体"/>
          <w:sz w:val="28"/>
          <w:szCs w:val="28"/>
        </w:rPr>
        <w:t>（但不限以上资料，其他认为有必要的资料都可以递交）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Calibri"/>
          <w:b w:val="0"/>
          <w:bCs w:val="0"/>
          <w:caps w:val="0"/>
          <w:color w:val="000000"/>
          <w:spacing w:val="0"/>
          <w:kern w:val="44"/>
          <w:sz w:val="28"/>
          <w:szCs w:val="28"/>
          <w:lang w:val="en-US" w:eastAsia="zh-CN"/>
        </w:rPr>
      </w:pPr>
      <w:r>
        <w:rPr>
          <w:rFonts w:hint="eastAsia" w:ascii="黑体" w:hAnsi="宋体" w:eastAsia="黑体" w:cs="Calibri"/>
          <w:b w:val="0"/>
          <w:bCs w:val="0"/>
          <w:caps w:val="0"/>
          <w:color w:val="000000"/>
          <w:spacing w:val="0"/>
          <w:kern w:val="44"/>
          <w:sz w:val="28"/>
          <w:szCs w:val="28"/>
          <w:lang w:val="en-US" w:eastAsia="zh-CN"/>
        </w:rPr>
        <w:t>4、评分标准</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本项目主要从需求调研分析、技术方案、技术创新、应用场景推广价值等方面进行择优综合评分。</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680"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onotype Sorts">
    <w:altName w:val="Wingdings"/>
    <w:panose1 w:val="00000000000000000000"/>
    <w:charset w:val="02"/>
    <w:family w:val="auto"/>
    <w:pitch w:val="default"/>
    <w:sig w:usb0="00000000" w:usb1="00000000" w:usb2="00000000" w:usb3="00000000" w:csb0="80000000" w:csb1="00000000"/>
  </w:font>
  <w:font w:name="Helvetica Neue">
    <w:altName w:val="Corbe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5221898"/>
    </w:sdtPr>
    <w:sdtContent>
      <w:sdt>
        <w:sdtPr>
          <w:id w:val="-480388764"/>
        </w:sdtPr>
        <w:sdtContent>
          <w:p>
            <w:pPr>
              <w:pStyle w:val="6"/>
              <w:jc w:val="center"/>
            </w:pPr>
            <w: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t xml:space="preserve"> / </w:t>
            </w:r>
            <w:r>
              <w:rPr>
                <w:b/>
                <w:bCs/>
                <w:sz w:val="24"/>
                <w:szCs w:val="24"/>
              </w:rPr>
              <w:fldChar w:fldCharType="begin"/>
            </w:r>
            <w:r>
              <w:rPr>
                <w:b/>
                <w:bCs/>
              </w:rPr>
              <w:instrText xml:space="preserve">NUMPAGES</w:instrText>
            </w:r>
            <w:r>
              <w:rPr>
                <w:b/>
                <w:bCs/>
                <w:sz w:val="24"/>
                <w:szCs w:val="24"/>
              </w:rPr>
              <w:fldChar w:fldCharType="separate"/>
            </w:r>
            <w:r>
              <w:rPr>
                <w:b/>
                <w:bCs/>
              </w:rPr>
              <w:t>5</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6CCB9"/>
    <w:multiLevelType w:val="singleLevel"/>
    <w:tmpl w:val="88F6CCB9"/>
    <w:lvl w:ilvl="0" w:tentative="0">
      <w:start w:val="1"/>
      <w:numFmt w:val="bullet"/>
      <w:lvlText w:val=""/>
      <w:lvlJc w:val="left"/>
      <w:pPr>
        <w:ind w:left="420" w:hanging="420"/>
      </w:pPr>
      <w:rPr>
        <w:rFonts w:hint="default" w:ascii="Wingdings" w:hAnsi="Wingdings"/>
      </w:rPr>
    </w:lvl>
  </w:abstractNum>
  <w:abstractNum w:abstractNumId="1">
    <w:nsid w:val="BFFF60A4"/>
    <w:multiLevelType w:val="singleLevel"/>
    <w:tmpl w:val="BFFF60A4"/>
    <w:lvl w:ilvl="0" w:tentative="0">
      <w:start w:val="1"/>
      <w:numFmt w:val="decimal"/>
      <w:lvlText w:val="%1)"/>
      <w:lvlJc w:val="left"/>
      <w:pPr>
        <w:ind w:left="425" w:hanging="425"/>
      </w:pPr>
      <w:rPr>
        <w:rFonts w:hint="default"/>
      </w:rPr>
    </w:lvl>
  </w:abstractNum>
  <w:abstractNum w:abstractNumId="2">
    <w:nsid w:val="0C2E022E"/>
    <w:multiLevelType w:val="multilevel"/>
    <w:tmpl w:val="0C2E022E"/>
    <w:lvl w:ilvl="0" w:tentative="0">
      <w:start w:val="1"/>
      <w:numFmt w:val="bullet"/>
      <w:lvlText w:val=""/>
      <w:lvlJc w:val="left"/>
      <w:pPr>
        <w:ind w:left="798" w:hanging="420"/>
      </w:pPr>
      <w:rPr>
        <w:rFonts w:hint="default" w:ascii="Wingdings" w:hAnsi="Wingdings"/>
      </w:rPr>
    </w:lvl>
    <w:lvl w:ilvl="1" w:tentative="0">
      <w:start w:val="1"/>
      <w:numFmt w:val="bullet"/>
      <w:lvlText w:val=""/>
      <w:lvlJc w:val="left"/>
      <w:pPr>
        <w:ind w:left="1218" w:hanging="420"/>
      </w:pPr>
      <w:rPr>
        <w:rFonts w:hint="default" w:ascii="Wingdings" w:hAnsi="Wingdings"/>
      </w:rPr>
    </w:lvl>
    <w:lvl w:ilvl="2" w:tentative="0">
      <w:start w:val="1"/>
      <w:numFmt w:val="bullet"/>
      <w:lvlText w:val=""/>
      <w:lvlJc w:val="left"/>
      <w:pPr>
        <w:ind w:left="1638" w:hanging="420"/>
      </w:pPr>
      <w:rPr>
        <w:rFonts w:hint="default" w:ascii="Wingdings" w:hAnsi="Wingdings"/>
      </w:rPr>
    </w:lvl>
    <w:lvl w:ilvl="3" w:tentative="0">
      <w:start w:val="1"/>
      <w:numFmt w:val="bullet"/>
      <w:lvlText w:val=""/>
      <w:lvlJc w:val="left"/>
      <w:pPr>
        <w:ind w:left="2058" w:hanging="420"/>
      </w:pPr>
      <w:rPr>
        <w:rFonts w:hint="default" w:ascii="Wingdings" w:hAnsi="Wingdings"/>
      </w:rPr>
    </w:lvl>
    <w:lvl w:ilvl="4" w:tentative="0">
      <w:start w:val="1"/>
      <w:numFmt w:val="bullet"/>
      <w:lvlText w:val=""/>
      <w:lvlJc w:val="left"/>
      <w:pPr>
        <w:ind w:left="2478" w:hanging="420"/>
      </w:pPr>
      <w:rPr>
        <w:rFonts w:hint="default" w:ascii="Wingdings" w:hAnsi="Wingdings"/>
      </w:rPr>
    </w:lvl>
    <w:lvl w:ilvl="5" w:tentative="0">
      <w:start w:val="1"/>
      <w:numFmt w:val="bullet"/>
      <w:lvlText w:val=""/>
      <w:lvlJc w:val="left"/>
      <w:pPr>
        <w:ind w:left="2898" w:hanging="420"/>
      </w:pPr>
      <w:rPr>
        <w:rFonts w:hint="default" w:ascii="Wingdings" w:hAnsi="Wingdings"/>
      </w:rPr>
    </w:lvl>
    <w:lvl w:ilvl="6" w:tentative="0">
      <w:start w:val="1"/>
      <w:numFmt w:val="bullet"/>
      <w:lvlText w:val=""/>
      <w:lvlJc w:val="left"/>
      <w:pPr>
        <w:ind w:left="3318" w:hanging="420"/>
      </w:pPr>
      <w:rPr>
        <w:rFonts w:hint="default" w:ascii="Wingdings" w:hAnsi="Wingdings"/>
      </w:rPr>
    </w:lvl>
    <w:lvl w:ilvl="7" w:tentative="0">
      <w:start w:val="1"/>
      <w:numFmt w:val="bullet"/>
      <w:lvlText w:val=""/>
      <w:lvlJc w:val="left"/>
      <w:pPr>
        <w:ind w:left="3738" w:hanging="420"/>
      </w:pPr>
      <w:rPr>
        <w:rFonts w:hint="default" w:ascii="Wingdings" w:hAnsi="Wingdings"/>
      </w:rPr>
    </w:lvl>
    <w:lvl w:ilvl="8" w:tentative="0">
      <w:start w:val="1"/>
      <w:numFmt w:val="bullet"/>
      <w:lvlText w:val=""/>
      <w:lvlJc w:val="left"/>
      <w:pPr>
        <w:ind w:left="4158" w:hanging="420"/>
      </w:pPr>
      <w:rPr>
        <w:rFonts w:hint="default" w:ascii="Wingdings" w:hAnsi="Wingdings"/>
      </w:rPr>
    </w:lvl>
  </w:abstractNum>
  <w:abstractNum w:abstractNumId="3">
    <w:nsid w:val="2DDA4D48"/>
    <w:multiLevelType w:val="multilevel"/>
    <w:tmpl w:val="2DDA4D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66E37AB"/>
    <w:multiLevelType w:val="multilevel"/>
    <w:tmpl w:val="466E37A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5E479C3B"/>
    <w:multiLevelType w:val="singleLevel"/>
    <w:tmpl w:val="5E479C3B"/>
    <w:lvl w:ilvl="0" w:tentative="0">
      <w:start w:val="3"/>
      <w:numFmt w:val="decimal"/>
      <w:suff w:val="nothing"/>
      <w:lvlText w:val="（%1）"/>
      <w:lvlJc w:val="left"/>
    </w:lvl>
  </w:abstractNum>
  <w:abstractNum w:abstractNumId="6">
    <w:nsid w:val="5E47A852"/>
    <w:multiLevelType w:val="singleLevel"/>
    <w:tmpl w:val="5E47A852"/>
    <w:lvl w:ilvl="0" w:tentative="0">
      <w:start w:val="1"/>
      <w:numFmt w:val="decimal"/>
      <w:lvlText w:val="%1)"/>
      <w:lvlJc w:val="left"/>
      <w:pPr>
        <w:ind w:left="425" w:hanging="425"/>
      </w:pPr>
      <w:rPr>
        <w:rFonts w:hint="default"/>
      </w:rPr>
    </w:lvl>
  </w:abstractNum>
  <w:num w:numId="1">
    <w:abstractNumId w:val="6"/>
  </w:num>
  <w:num w:numId="2">
    <w:abstractNumId w:val="1"/>
  </w:num>
  <w:num w:numId="3">
    <w:abstractNumId w:val="2"/>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MwYTk1MzhkOTYxN2EzMTAzZTViN2U1NGNmYjc5NTcifQ=="/>
  </w:docVars>
  <w:rsids>
    <w:rsidRoot w:val="2FC6201E"/>
    <w:rsid w:val="00010E9A"/>
    <w:rsid w:val="0006010C"/>
    <w:rsid w:val="00060EB2"/>
    <w:rsid w:val="00081938"/>
    <w:rsid w:val="0009170A"/>
    <w:rsid w:val="000A3E39"/>
    <w:rsid w:val="000A6039"/>
    <w:rsid w:val="000C170C"/>
    <w:rsid w:val="000D3BA6"/>
    <w:rsid w:val="000E51A6"/>
    <w:rsid w:val="000F26D7"/>
    <w:rsid w:val="000F5849"/>
    <w:rsid w:val="001130BE"/>
    <w:rsid w:val="00155276"/>
    <w:rsid w:val="001A2017"/>
    <w:rsid w:val="001F4B34"/>
    <w:rsid w:val="00205F3F"/>
    <w:rsid w:val="0022792D"/>
    <w:rsid w:val="0025614D"/>
    <w:rsid w:val="002570CD"/>
    <w:rsid w:val="00291736"/>
    <w:rsid w:val="002A505E"/>
    <w:rsid w:val="002C3483"/>
    <w:rsid w:val="002D052E"/>
    <w:rsid w:val="002F04F3"/>
    <w:rsid w:val="003142B0"/>
    <w:rsid w:val="00323652"/>
    <w:rsid w:val="00341F12"/>
    <w:rsid w:val="0034698B"/>
    <w:rsid w:val="00367EB1"/>
    <w:rsid w:val="003706C2"/>
    <w:rsid w:val="00382564"/>
    <w:rsid w:val="00382A0A"/>
    <w:rsid w:val="00394991"/>
    <w:rsid w:val="00396464"/>
    <w:rsid w:val="003A50FC"/>
    <w:rsid w:val="00410009"/>
    <w:rsid w:val="00410FF3"/>
    <w:rsid w:val="00420E57"/>
    <w:rsid w:val="004402B4"/>
    <w:rsid w:val="004777E4"/>
    <w:rsid w:val="0048628F"/>
    <w:rsid w:val="004B169E"/>
    <w:rsid w:val="004F69B6"/>
    <w:rsid w:val="00504487"/>
    <w:rsid w:val="0051702C"/>
    <w:rsid w:val="00517682"/>
    <w:rsid w:val="005236E9"/>
    <w:rsid w:val="00525237"/>
    <w:rsid w:val="00561B19"/>
    <w:rsid w:val="005C163D"/>
    <w:rsid w:val="005D3E6D"/>
    <w:rsid w:val="00605DD0"/>
    <w:rsid w:val="00652095"/>
    <w:rsid w:val="00654CDD"/>
    <w:rsid w:val="006B0E1A"/>
    <w:rsid w:val="006B2914"/>
    <w:rsid w:val="006F1714"/>
    <w:rsid w:val="00712620"/>
    <w:rsid w:val="00716F9D"/>
    <w:rsid w:val="00731883"/>
    <w:rsid w:val="0073298E"/>
    <w:rsid w:val="00734145"/>
    <w:rsid w:val="0076265D"/>
    <w:rsid w:val="00764137"/>
    <w:rsid w:val="007652C5"/>
    <w:rsid w:val="00782C0F"/>
    <w:rsid w:val="007B0F81"/>
    <w:rsid w:val="007F3C99"/>
    <w:rsid w:val="00822B59"/>
    <w:rsid w:val="00834C97"/>
    <w:rsid w:val="008843B3"/>
    <w:rsid w:val="00885609"/>
    <w:rsid w:val="0088709D"/>
    <w:rsid w:val="008A5D8C"/>
    <w:rsid w:val="008D3A52"/>
    <w:rsid w:val="009107CF"/>
    <w:rsid w:val="00911D92"/>
    <w:rsid w:val="0091676C"/>
    <w:rsid w:val="009A050B"/>
    <w:rsid w:val="009A512C"/>
    <w:rsid w:val="009D2AC6"/>
    <w:rsid w:val="00A31C7D"/>
    <w:rsid w:val="00A53FB3"/>
    <w:rsid w:val="00A622A4"/>
    <w:rsid w:val="00AC4E13"/>
    <w:rsid w:val="00AC52A4"/>
    <w:rsid w:val="00AC5B74"/>
    <w:rsid w:val="00AF44D9"/>
    <w:rsid w:val="00B05240"/>
    <w:rsid w:val="00B20DDB"/>
    <w:rsid w:val="00B24116"/>
    <w:rsid w:val="00B41C1A"/>
    <w:rsid w:val="00BB5E59"/>
    <w:rsid w:val="00C04349"/>
    <w:rsid w:val="00C0602C"/>
    <w:rsid w:val="00C22F4D"/>
    <w:rsid w:val="00C321D6"/>
    <w:rsid w:val="00C7683F"/>
    <w:rsid w:val="00CA4F39"/>
    <w:rsid w:val="00CE58E2"/>
    <w:rsid w:val="00D01223"/>
    <w:rsid w:val="00D0367A"/>
    <w:rsid w:val="00D21973"/>
    <w:rsid w:val="00D25CAE"/>
    <w:rsid w:val="00D34DC8"/>
    <w:rsid w:val="00D47A3D"/>
    <w:rsid w:val="00DA485E"/>
    <w:rsid w:val="00DE724F"/>
    <w:rsid w:val="00E046E7"/>
    <w:rsid w:val="00E31C21"/>
    <w:rsid w:val="00E60493"/>
    <w:rsid w:val="00E7722D"/>
    <w:rsid w:val="00E9625C"/>
    <w:rsid w:val="00EA2C4B"/>
    <w:rsid w:val="00EC175B"/>
    <w:rsid w:val="00ED69B7"/>
    <w:rsid w:val="00F27442"/>
    <w:rsid w:val="00F70276"/>
    <w:rsid w:val="00F8089A"/>
    <w:rsid w:val="00F830D2"/>
    <w:rsid w:val="00FC60D1"/>
    <w:rsid w:val="00FD15A0"/>
    <w:rsid w:val="00FE31FA"/>
    <w:rsid w:val="03574259"/>
    <w:rsid w:val="03DD2632"/>
    <w:rsid w:val="05472F5A"/>
    <w:rsid w:val="06DD16D7"/>
    <w:rsid w:val="107A6430"/>
    <w:rsid w:val="133A7FD1"/>
    <w:rsid w:val="17AC558A"/>
    <w:rsid w:val="193A7D16"/>
    <w:rsid w:val="199B61E5"/>
    <w:rsid w:val="1FE62007"/>
    <w:rsid w:val="206D662A"/>
    <w:rsid w:val="219C54FD"/>
    <w:rsid w:val="23734C94"/>
    <w:rsid w:val="26DC65D0"/>
    <w:rsid w:val="28F87BA7"/>
    <w:rsid w:val="29EE674D"/>
    <w:rsid w:val="2C8F699E"/>
    <w:rsid w:val="2CD552E5"/>
    <w:rsid w:val="2E6D0259"/>
    <w:rsid w:val="2FC6201E"/>
    <w:rsid w:val="2FE7E85C"/>
    <w:rsid w:val="3296398D"/>
    <w:rsid w:val="3557422D"/>
    <w:rsid w:val="35AC6B47"/>
    <w:rsid w:val="36E06736"/>
    <w:rsid w:val="3D9017C7"/>
    <w:rsid w:val="3E7FD616"/>
    <w:rsid w:val="3F680018"/>
    <w:rsid w:val="40990FBC"/>
    <w:rsid w:val="41CB20D1"/>
    <w:rsid w:val="41EF092F"/>
    <w:rsid w:val="483A3725"/>
    <w:rsid w:val="4C565848"/>
    <w:rsid w:val="4D6C31C0"/>
    <w:rsid w:val="4E64239E"/>
    <w:rsid w:val="51930D8B"/>
    <w:rsid w:val="543D1F58"/>
    <w:rsid w:val="588279CC"/>
    <w:rsid w:val="59650A6B"/>
    <w:rsid w:val="59EC1916"/>
    <w:rsid w:val="59F7D1C9"/>
    <w:rsid w:val="5BD16671"/>
    <w:rsid w:val="5D617A0C"/>
    <w:rsid w:val="5E5F0CFB"/>
    <w:rsid w:val="5EF68659"/>
    <w:rsid w:val="5EFF9DF1"/>
    <w:rsid w:val="5F7FECF3"/>
    <w:rsid w:val="5FF78A10"/>
    <w:rsid w:val="66FE298E"/>
    <w:rsid w:val="695F23CC"/>
    <w:rsid w:val="697F2A65"/>
    <w:rsid w:val="6A6E78CD"/>
    <w:rsid w:val="6AC5EB3A"/>
    <w:rsid w:val="6B579551"/>
    <w:rsid w:val="6C57201E"/>
    <w:rsid w:val="6CB7E725"/>
    <w:rsid w:val="6D2070BC"/>
    <w:rsid w:val="6D4B784D"/>
    <w:rsid w:val="6DA5767D"/>
    <w:rsid w:val="6E6B597C"/>
    <w:rsid w:val="6EF79FE0"/>
    <w:rsid w:val="6F7A240A"/>
    <w:rsid w:val="6FEA4591"/>
    <w:rsid w:val="6FEF8378"/>
    <w:rsid w:val="70CC55E8"/>
    <w:rsid w:val="71666CDA"/>
    <w:rsid w:val="77DAD97A"/>
    <w:rsid w:val="7B484545"/>
    <w:rsid w:val="7B7F2C40"/>
    <w:rsid w:val="7BE3C733"/>
    <w:rsid w:val="7BFA5A73"/>
    <w:rsid w:val="7BFC7549"/>
    <w:rsid w:val="7DF3DC29"/>
    <w:rsid w:val="7E2C0210"/>
    <w:rsid w:val="7E7FF0BD"/>
    <w:rsid w:val="7EE54D0F"/>
    <w:rsid w:val="7EE619E9"/>
    <w:rsid w:val="7FDFA608"/>
    <w:rsid w:val="7FEB4345"/>
    <w:rsid w:val="7FF7B063"/>
    <w:rsid w:val="7FFCCD92"/>
    <w:rsid w:val="8A8BC271"/>
    <w:rsid w:val="9BBFD694"/>
    <w:rsid w:val="9F9C129B"/>
    <w:rsid w:val="B6DBF037"/>
    <w:rsid w:val="B6FF601B"/>
    <w:rsid w:val="B7FDB8B1"/>
    <w:rsid w:val="BD7F013A"/>
    <w:rsid w:val="BFFF03D5"/>
    <w:rsid w:val="CDE74526"/>
    <w:rsid w:val="D473C23F"/>
    <w:rsid w:val="D7FF15F6"/>
    <w:rsid w:val="D97FAEA1"/>
    <w:rsid w:val="DA7764C1"/>
    <w:rsid w:val="DB75A810"/>
    <w:rsid w:val="DD7F23D6"/>
    <w:rsid w:val="DEB28080"/>
    <w:rsid w:val="E73FCC7C"/>
    <w:rsid w:val="E7FF8DE4"/>
    <w:rsid w:val="EDFF11B9"/>
    <w:rsid w:val="EE5BC4CE"/>
    <w:rsid w:val="EEEF53D9"/>
    <w:rsid w:val="EF77ADB9"/>
    <w:rsid w:val="EF7F8CA9"/>
    <w:rsid w:val="EF87B0EE"/>
    <w:rsid w:val="FBB7E61E"/>
    <w:rsid w:val="FEFF4DE3"/>
    <w:rsid w:val="FF4B3E7D"/>
    <w:rsid w:val="FFD958C3"/>
    <w:rsid w:val="FFE69AE6"/>
    <w:rsid w:val="FFFFF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pBdr>
        <w:top w:val="single" w:color="5B9BD5" w:themeColor="accent1" w:sz="24" w:space="0"/>
        <w:left w:val="single" w:color="5B9BD5" w:themeColor="accent1" w:sz="24" w:space="0"/>
        <w:bottom w:val="single" w:color="5B9BD5" w:themeColor="accent1" w:sz="24" w:space="0"/>
        <w:right w:val="single" w:color="5B9BD5" w:themeColor="accent1" w:sz="24" w:space="0"/>
      </w:pBdr>
      <w:shd w:val="clear" w:color="auto" w:fill="5B9BD5" w:themeFill="accent1"/>
      <w:spacing w:before="200" w:line="276" w:lineRule="auto"/>
      <w:outlineLvl w:val="0"/>
    </w:pPr>
    <w:rPr>
      <w:rFonts w:asciiTheme="minorHAnsi" w:hAnsiTheme="minorHAnsi" w:eastAsiaTheme="minorEastAsia" w:cstheme="minorBidi"/>
      <w:b/>
      <w:bCs/>
      <w:caps/>
      <w:color w:val="FFFFFF" w:themeColor="background1"/>
      <w:spacing w:val="15"/>
      <w:kern w:val="0"/>
      <w:sz w:val="22"/>
    </w:rPr>
  </w:style>
  <w:style w:type="paragraph" w:styleId="3">
    <w:name w:val="heading 3"/>
    <w:basedOn w:val="1"/>
    <w:next w:val="1"/>
    <w:unhideWhenUsed/>
    <w:qFormat/>
    <w:uiPriority w:val="0"/>
    <w:pPr>
      <w:keepNext/>
      <w:keepLines/>
      <w:spacing w:before="260" w:after="260" w:line="416" w:lineRule="auto"/>
      <w:outlineLvl w:val="2"/>
    </w:pPr>
    <w:rPr>
      <w:b/>
      <w:bCs/>
      <w:kern w:val="0"/>
      <w:sz w:val="32"/>
      <w:szCs w:val="32"/>
      <w:lang w:val="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unhideWhenUsed/>
    <w:qFormat/>
    <w:uiPriority w:val="0"/>
  </w:style>
  <w:style w:type="paragraph" w:styleId="5">
    <w:name w:val="Balloon Text"/>
    <w:basedOn w:val="1"/>
    <w:link w:val="20"/>
    <w:qFormat/>
    <w:uiPriority w:val="0"/>
    <w:rPr>
      <w:sz w:val="18"/>
      <w:szCs w:val="18"/>
    </w:rPr>
  </w:style>
  <w:style w:type="paragraph" w:styleId="6">
    <w:name w:val="footer"/>
    <w:basedOn w:val="1"/>
    <w:link w:val="21"/>
    <w:qFormat/>
    <w:uiPriority w:val="99"/>
    <w:pPr>
      <w:tabs>
        <w:tab w:val="center" w:pos="4153"/>
        <w:tab w:val="right" w:pos="8306"/>
      </w:tabs>
      <w:snapToGrid w:val="0"/>
    </w:pPr>
    <w:rPr>
      <w:kern w:val="0"/>
      <w:sz w:val="18"/>
      <w:szCs w:val="18"/>
      <w:lang w:val="zh-CN"/>
    </w:rPr>
  </w:style>
  <w:style w:type="paragraph" w:styleId="7">
    <w:name w:val="header"/>
    <w:basedOn w:val="1"/>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8">
    <w:name w:val="footnote text"/>
    <w:basedOn w:val="1"/>
    <w:next w:val="1"/>
    <w:link w:val="22"/>
    <w:semiHidden/>
    <w:qFormat/>
    <w:uiPriority w:val="0"/>
    <w:pPr>
      <w:widowControl w:val="0"/>
      <w:tabs>
        <w:tab w:val="left" w:pos="465"/>
      </w:tabs>
      <w:overflowPunct w:val="0"/>
      <w:snapToGrid w:val="0"/>
      <w:spacing w:before="120" w:line="312" w:lineRule="auto"/>
      <w:ind w:firstLine="267" w:firstLineChars="267"/>
      <w:jc w:val="both"/>
    </w:pPr>
    <w:rPr>
      <w:rFonts w:ascii="Times New Roman" w:hAnsi="Times New Roman"/>
      <w:sz w:val="15"/>
      <w:szCs w:val="20"/>
    </w:rPr>
  </w:style>
  <w:style w:type="paragraph" w:styleId="9">
    <w:name w:val="Normal (Web)"/>
    <w:basedOn w:val="1"/>
    <w:unhideWhenUsed/>
    <w:qFormat/>
    <w:uiPriority w:val="99"/>
    <w:pPr>
      <w:spacing w:before="100" w:beforeAutospacing="1" w:after="100" w:afterAutospacing="1"/>
    </w:pPr>
    <w:rPr>
      <w:rFonts w:ascii="宋体" w:hAnsi="宋体" w:cs="宋体"/>
      <w:kern w:val="0"/>
      <w:sz w:val="24"/>
      <w:szCs w:val="24"/>
    </w:rPr>
  </w:style>
  <w:style w:type="paragraph" w:styleId="10">
    <w:name w:val="annotation subject"/>
    <w:basedOn w:val="4"/>
    <w:next w:val="4"/>
    <w:link w:val="24"/>
    <w:unhideWhenUsed/>
    <w:qFormat/>
    <w:uiPriority w:val="0"/>
    <w:rPr>
      <w:b/>
      <w:bCs/>
    </w:rPr>
  </w:style>
  <w:style w:type="character" w:styleId="13">
    <w:name w:val="annotation reference"/>
    <w:basedOn w:val="12"/>
    <w:unhideWhenUsed/>
    <w:qFormat/>
    <w:uiPriority w:val="0"/>
    <w:rPr>
      <w:sz w:val="21"/>
      <w:szCs w:val="21"/>
    </w:rPr>
  </w:style>
  <w:style w:type="character" w:styleId="14">
    <w:name w:val="footnote reference"/>
    <w:basedOn w:val="12"/>
    <w:semiHidden/>
    <w:qFormat/>
    <w:uiPriority w:val="0"/>
    <w:rPr>
      <w:rFonts w:ascii="Monotype Sorts" w:hAnsi="Monotype Sorts" w:eastAsia="宋体"/>
      <w:spacing w:val="0"/>
      <w:w w:val="100"/>
      <w:position w:val="0"/>
      <w:sz w:val="11"/>
      <w:vertAlign w:val="baseline"/>
    </w:rPr>
  </w:style>
  <w:style w:type="paragraph" w:customStyle="1" w:styleId="15">
    <w:name w:val="列出段落1"/>
    <w:basedOn w:val="1"/>
    <w:qFormat/>
    <w:uiPriority w:val="34"/>
    <w:pPr>
      <w:ind w:firstLine="420" w:firstLineChars="200"/>
    </w:pPr>
  </w:style>
  <w:style w:type="paragraph" w:customStyle="1" w:styleId="16">
    <w:name w:val="列出段落11"/>
    <w:basedOn w:val="1"/>
    <w:qFormat/>
    <w:uiPriority w:val="0"/>
    <w:pPr>
      <w:ind w:firstLine="420" w:firstLineChars="200"/>
    </w:pPr>
  </w:style>
  <w:style w:type="paragraph" w:customStyle="1" w:styleId="17">
    <w:name w:val="_Style 2"/>
    <w:basedOn w:val="1"/>
    <w:qFormat/>
    <w:uiPriority w:val="0"/>
    <w:pPr>
      <w:ind w:firstLine="420" w:firstLineChars="200"/>
    </w:pPr>
    <w:rPr>
      <w:rFonts w:hint="eastAsia"/>
    </w:rPr>
  </w:style>
  <w:style w:type="paragraph" w:customStyle="1" w:styleId="18">
    <w:name w:val="列表段落1"/>
    <w:basedOn w:val="1"/>
    <w:qFormat/>
    <w:uiPriority w:val="99"/>
    <w:pPr>
      <w:ind w:firstLine="420" w:firstLineChars="200"/>
    </w:pPr>
  </w:style>
  <w:style w:type="character" w:customStyle="1" w:styleId="19">
    <w:name w:val="标题 1 Char"/>
    <w:basedOn w:val="12"/>
    <w:link w:val="2"/>
    <w:qFormat/>
    <w:uiPriority w:val="9"/>
    <w:rPr>
      <w:b/>
      <w:bCs/>
      <w:caps/>
      <w:color w:val="FFFFFF" w:themeColor="background1"/>
      <w:spacing w:val="15"/>
      <w:sz w:val="22"/>
      <w:szCs w:val="22"/>
      <w:shd w:val="clear" w:color="auto" w:fill="5B9BD5" w:themeFill="accent1"/>
    </w:rPr>
  </w:style>
  <w:style w:type="character" w:customStyle="1" w:styleId="20">
    <w:name w:val="批注框文本 Char"/>
    <w:basedOn w:val="12"/>
    <w:link w:val="5"/>
    <w:qFormat/>
    <w:uiPriority w:val="0"/>
    <w:rPr>
      <w:rFonts w:ascii="Calibri" w:hAnsi="Calibri" w:eastAsia="宋体" w:cs="Times New Roman"/>
      <w:kern w:val="2"/>
      <w:sz w:val="18"/>
      <w:szCs w:val="18"/>
    </w:rPr>
  </w:style>
  <w:style w:type="character" w:customStyle="1" w:styleId="21">
    <w:name w:val="页脚 Char"/>
    <w:basedOn w:val="12"/>
    <w:link w:val="6"/>
    <w:qFormat/>
    <w:uiPriority w:val="99"/>
    <w:rPr>
      <w:rFonts w:ascii="Calibri" w:hAnsi="Calibri" w:eastAsia="宋体" w:cs="Times New Roman"/>
      <w:sz w:val="18"/>
      <w:szCs w:val="18"/>
      <w:lang w:val="zh-CN"/>
    </w:rPr>
  </w:style>
  <w:style w:type="character" w:customStyle="1" w:styleId="22">
    <w:name w:val="脚注文本 Char"/>
    <w:basedOn w:val="12"/>
    <w:link w:val="8"/>
    <w:semiHidden/>
    <w:qFormat/>
    <w:uiPriority w:val="0"/>
    <w:rPr>
      <w:rFonts w:ascii="Times New Roman" w:hAnsi="Times New Roman" w:eastAsia="宋体" w:cs="Times New Roman"/>
      <w:kern w:val="2"/>
      <w:sz w:val="15"/>
    </w:rPr>
  </w:style>
  <w:style w:type="character" w:customStyle="1" w:styleId="23">
    <w:name w:val="批注文字 Char"/>
    <w:basedOn w:val="12"/>
    <w:link w:val="4"/>
    <w:semiHidden/>
    <w:qFormat/>
    <w:uiPriority w:val="0"/>
    <w:rPr>
      <w:rFonts w:ascii="Calibri" w:hAnsi="Calibri" w:eastAsia="宋体" w:cs="Times New Roman"/>
      <w:kern w:val="2"/>
      <w:sz w:val="21"/>
      <w:szCs w:val="22"/>
    </w:rPr>
  </w:style>
  <w:style w:type="character" w:customStyle="1" w:styleId="24">
    <w:name w:val="批注主题 Char"/>
    <w:basedOn w:val="23"/>
    <w:link w:val="10"/>
    <w:semiHidden/>
    <w:qFormat/>
    <w:uiPriority w:val="0"/>
    <w:rPr>
      <w:rFonts w:ascii="Calibri" w:hAnsi="Calibri" w:eastAsia="宋体" w:cs="Times New Roman"/>
      <w:b/>
      <w:bCs/>
      <w:kern w:val="2"/>
      <w:sz w:val="21"/>
      <w:szCs w:val="22"/>
    </w:rPr>
  </w:style>
  <w:style w:type="paragraph" w:customStyle="1" w:styleId="25">
    <w:name w:val="修订1"/>
    <w:hidden/>
    <w:semiHidden/>
    <w:qFormat/>
    <w:uiPriority w:val="99"/>
    <w:rPr>
      <w:rFonts w:ascii="Calibri" w:hAnsi="Calibri" w:eastAsia="宋体" w:cs="Times New Roman"/>
      <w:kern w:val="2"/>
      <w:sz w:val="21"/>
      <w:szCs w:val="22"/>
      <w:lang w:val="en-US" w:eastAsia="zh-CN" w:bidi="ar-SA"/>
    </w:rPr>
  </w:style>
  <w:style w:type="paragraph" w:customStyle="1" w:styleId="26">
    <w:name w:val="p1"/>
    <w:basedOn w:val="1"/>
    <w:qFormat/>
    <w:uiPriority w:val="0"/>
    <w:pPr>
      <w:spacing w:line="380" w:lineRule="atLeast"/>
    </w:pPr>
    <w:rPr>
      <w:rFonts w:ascii="Helvetica Neue" w:hAnsi="Helvetica Neue" w:eastAsia="Helvetica Neue"/>
      <w:color w:val="000000"/>
      <w:kern w:val="0"/>
      <w:sz w:val="26"/>
      <w:szCs w:val="26"/>
    </w:rPr>
  </w:style>
  <w:style w:type="paragraph" w:styleId="27">
    <w:name w:val="List Paragraph"/>
    <w:basedOn w:val="1"/>
    <w:qFormat/>
    <w:uiPriority w:val="99"/>
    <w:pPr>
      <w:ind w:firstLine="420" w:firstLineChars="200"/>
    </w:pPr>
  </w:style>
  <w:style w:type="paragraph" w:customStyle="1" w:styleId="28">
    <w:name w:val="样式 样式 正文文本缩进 3 + (西文) Calibri (中文) 仿宋_GB2312 四号 非加粗 首行缩进:  2 字符...."/>
    <w:basedOn w:val="1"/>
    <w:qFormat/>
    <w:uiPriority w:val="0"/>
    <w:pPr>
      <w:spacing w:line="360" w:lineRule="auto"/>
      <w:ind w:firstLine="200" w:firstLineChars="200"/>
    </w:pPr>
    <w:rPr>
      <w:rFonts w:cs="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5</Pages>
  <Words>2975</Words>
  <Characters>3000</Characters>
  <Lines>1</Lines>
  <Paragraphs>6</Paragraphs>
  <TotalTime>2</TotalTime>
  <ScaleCrop>false</ScaleCrop>
  <LinksUpToDate>false</LinksUpToDate>
  <CharactersWithSpaces>3013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2018-10-22T05:37:00Z</dcterms:created>
  <dc:creator>jjc9523</dc:creator>
  <cp:lastModifiedBy>Administrator</cp:lastModifiedBy>
  <dcterms:modified xsi:type="dcterms:W3CDTF">2023-07-06T12:00:36Z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B1072790266BCDC73CE91B64FA8AB29D</vt:lpwstr>
  </property>
</Properties>
</file>