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E0645">
      <w:pPr>
        <w:widowControl/>
        <w:snapToGrid w:val="0"/>
        <w:spacing w:before="156" w:beforeLines="50" w:line="440" w:lineRule="exac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kern w:val="0"/>
          <w:sz w:val="28"/>
          <w:szCs w:val="28"/>
        </w:rPr>
        <w:t>：</w:t>
      </w:r>
    </w:p>
    <w:p w14:paraId="17E33E77">
      <w:pPr>
        <w:widowControl/>
        <w:snapToGrid w:val="0"/>
        <w:spacing w:before="156" w:beforeLines="50" w:line="440" w:lineRule="exact"/>
        <w:jc w:val="center"/>
        <w:rPr>
          <w:rFonts w:hint="eastAsia" w:ascii="黑体" w:hAnsi="黑体" w:eastAsia="黑体" w:cs="黑体"/>
          <w:b/>
          <w:bCs/>
          <w:kern w:val="0"/>
          <w:sz w:val="24"/>
        </w:rPr>
      </w:pPr>
      <w:bookmarkStart w:id="0" w:name="_GoBack"/>
      <w:r>
        <w:rPr>
          <w:rFonts w:hint="eastAsia" w:ascii="黑体" w:hAnsi="黑体" w:eastAsia="黑体" w:cs="黑体"/>
          <w:kern w:val="0"/>
          <w:sz w:val="28"/>
          <w:szCs w:val="28"/>
        </w:rPr>
        <w:t>“解码DeepSeek AI赋能教育发展研习营”</w:t>
      </w:r>
      <w:r>
        <w:rPr>
          <w:rFonts w:hint="eastAsia" w:ascii="黑体" w:hAnsi="黑体" w:eastAsia="黑体" w:cs="黑体"/>
          <w:sz w:val="28"/>
          <w:szCs w:val="28"/>
        </w:rPr>
        <w:t>课程安排表</w:t>
      </w:r>
    </w:p>
    <w:bookmarkEnd w:id="0"/>
    <w:p w14:paraId="03E013F5">
      <w:pPr>
        <w:pStyle w:val="6"/>
        <w:spacing w:line="360" w:lineRule="auto"/>
        <w:ind w:firstLine="0" w:firstLineChars="0"/>
        <w:rPr>
          <w:rFonts w:hint="eastAsia" w:ascii="宋体" w:hAnsi="宋体" w:cs="宋体"/>
          <w:sz w:val="24"/>
        </w:rPr>
      </w:pPr>
    </w:p>
    <w:tbl>
      <w:tblPr>
        <w:tblStyle w:val="4"/>
        <w:tblW w:w="8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66"/>
        <w:gridCol w:w="4694"/>
        <w:gridCol w:w="785"/>
        <w:gridCol w:w="910"/>
      </w:tblGrid>
      <w:tr w14:paraId="7CECC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35" w:type="dxa"/>
            <w:vAlign w:val="center"/>
          </w:tcPr>
          <w:p w14:paraId="466A3E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066" w:type="dxa"/>
            <w:vAlign w:val="center"/>
          </w:tcPr>
          <w:p w14:paraId="74E7AE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授课人</w:t>
            </w:r>
          </w:p>
        </w:tc>
        <w:tc>
          <w:tcPr>
            <w:tcW w:w="4694" w:type="dxa"/>
            <w:vAlign w:val="center"/>
          </w:tcPr>
          <w:p w14:paraId="7717DB5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报告主题</w:t>
            </w:r>
          </w:p>
        </w:tc>
        <w:tc>
          <w:tcPr>
            <w:tcW w:w="785" w:type="dxa"/>
            <w:vAlign w:val="center"/>
          </w:tcPr>
          <w:p w14:paraId="694607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性质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E9889D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</w:tr>
      <w:tr w14:paraId="170C7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35" w:type="dxa"/>
            <w:vAlign w:val="center"/>
          </w:tcPr>
          <w:p w14:paraId="2283902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6" w:type="dxa"/>
            <w:vAlign w:val="center"/>
          </w:tcPr>
          <w:p w14:paraId="2C3E91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吴飞</w:t>
            </w:r>
          </w:p>
        </w:tc>
        <w:tc>
          <w:tcPr>
            <w:tcW w:w="4694" w:type="dxa"/>
            <w:vAlign w:val="center"/>
          </w:tcPr>
          <w:p w14:paraId="7752216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回望AI三大主义与加强通识教育</w:t>
            </w:r>
          </w:p>
        </w:tc>
        <w:tc>
          <w:tcPr>
            <w:tcW w:w="785" w:type="dxa"/>
            <w:vAlign w:val="center"/>
          </w:tcPr>
          <w:p w14:paraId="24D7A59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FF938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2课时</w:t>
            </w:r>
          </w:p>
        </w:tc>
      </w:tr>
      <w:tr w14:paraId="3B7BB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35" w:type="dxa"/>
            <w:vAlign w:val="center"/>
          </w:tcPr>
          <w:p w14:paraId="54D6E23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66" w:type="dxa"/>
            <w:vAlign w:val="center"/>
          </w:tcPr>
          <w:p w14:paraId="52B0916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陈文智</w:t>
            </w:r>
          </w:p>
        </w:tc>
        <w:tc>
          <w:tcPr>
            <w:tcW w:w="4694" w:type="dxa"/>
            <w:vAlign w:val="center"/>
          </w:tcPr>
          <w:p w14:paraId="5AC6CBD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Chatting or Acting？</w:t>
            </w:r>
          </w:p>
          <w:p w14:paraId="17871C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——DeepSeek的突破边界与浙大先生的未来图景</w:t>
            </w:r>
          </w:p>
        </w:tc>
        <w:tc>
          <w:tcPr>
            <w:tcW w:w="785" w:type="dxa"/>
            <w:vAlign w:val="center"/>
          </w:tcPr>
          <w:p w14:paraId="356A829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22048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2课时</w:t>
            </w:r>
          </w:p>
        </w:tc>
      </w:tr>
      <w:tr w14:paraId="156A5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35" w:type="dxa"/>
            <w:vAlign w:val="center"/>
          </w:tcPr>
          <w:p w14:paraId="152A7B1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66" w:type="dxa"/>
            <w:vAlign w:val="center"/>
          </w:tcPr>
          <w:p w14:paraId="19BFDD4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孙凌云</w:t>
            </w:r>
          </w:p>
        </w:tc>
        <w:tc>
          <w:tcPr>
            <w:tcW w:w="4694" w:type="dxa"/>
            <w:vAlign w:val="center"/>
          </w:tcPr>
          <w:p w14:paraId="70986C5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DeepSeek智能时代的全面到来和</w:t>
            </w:r>
          </w:p>
          <w:p w14:paraId="2281425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人机协作的新常态</w:t>
            </w:r>
          </w:p>
        </w:tc>
        <w:tc>
          <w:tcPr>
            <w:tcW w:w="785" w:type="dxa"/>
            <w:vAlign w:val="center"/>
          </w:tcPr>
          <w:p w14:paraId="53DBADE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DAB084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2课时</w:t>
            </w:r>
          </w:p>
        </w:tc>
      </w:tr>
      <w:tr w14:paraId="61B65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35" w:type="dxa"/>
            <w:vAlign w:val="center"/>
          </w:tcPr>
          <w:p w14:paraId="2ABA32E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66" w:type="dxa"/>
            <w:vAlign w:val="center"/>
          </w:tcPr>
          <w:p w14:paraId="44406B5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吴则可</w:t>
            </w:r>
          </w:p>
        </w:tc>
        <w:tc>
          <w:tcPr>
            <w:tcW w:w="4694" w:type="dxa"/>
            <w:vAlign w:val="center"/>
          </w:tcPr>
          <w:p w14:paraId="7661C54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DeepSeek模型优势：算力、成本角度解读</w:t>
            </w:r>
          </w:p>
        </w:tc>
        <w:tc>
          <w:tcPr>
            <w:tcW w:w="785" w:type="dxa"/>
            <w:vAlign w:val="center"/>
          </w:tcPr>
          <w:p w14:paraId="1FD9761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493B5E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1课时</w:t>
            </w:r>
          </w:p>
        </w:tc>
      </w:tr>
      <w:tr w14:paraId="2E27A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35" w:type="dxa"/>
            <w:vAlign w:val="center"/>
          </w:tcPr>
          <w:p w14:paraId="2BBCA1F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66" w:type="dxa"/>
            <w:vAlign w:val="center"/>
          </w:tcPr>
          <w:p w14:paraId="7E9EA39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陈静远</w:t>
            </w:r>
          </w:p>
        </w:tc>
        <w:tc>
          <w:tcPr>
            <w:tcW w:w="4694" w:type="dxa"/>
            <w:vAlign w:val="center"/>
          </w:tcPr>
          <w:p w14:paraId="26F8069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语言解码双生花：人类经验与AI算法的镜像之旅</w:t>
            </w:r>
          </w:p>
        </w:tc>
        <w:tc>
          <w:tcPr>
            <w:tcW w:w="785" w:type="dxa"/>
            <w:vAlign w:val="center"/>
          </w:tcPr>
          <w:p w14:paraId="1422BE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405660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2课时</w:t>
            </w:r>
          </w:p>
        </w:tc>
      </w:tr>
      <w:tr w14:paraId="252EC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35" w:type="dxa"/>
            <w:vAlign w:val="center"/>
          </w:tcPr>
          <w:p w14:paraId="427A282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66" w:type="dxa"/>
            <w:vAlign w:val="center"/>
          </w:tcPr>
          <w:p w14:paraId="63632E7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吴超</w:t>
            </w:r>
          </w:p>
        </w:tc>
        <w:tc>
          <w:tcPr>
            <w:tcW w:w="4694" w:type="dxa"/>
            <w:vAlign w:val="center"/>
          </w:tcPr>
          <w:p w14:paraId="6EFA845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走向数字社会：从DeepSeek到群体智慧</w:t>
            </w:r>
          </w:p>
        </w:tc>
        <w:tc>
          <w:tcPr>
            <w:tcW w:w="785" w:type="dxa"/>
            <w:vAlign w:val="center"/>
          </w:tcPr>
          <w:p w14:paraId="1BB2DF4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82CAE7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2课时</w:t>
            </w:r>
          </w:p>
        </w:tc>
      </w:tr>
      <w:tr w14:paraId="65C2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35" w:type="dxa"/>
            <w:vAlign w:val="center"/>
          </w:tcPr>
          <w:p w14:paraId="0EF04B2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66" w:type="dxa"/>
            <w:vAlign w:val="center"/>
          </w:tcPr>
          <w:p w14:paraId="33800AD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陈建海</w:t>
            </w:r>
          </w:p>
        </w:tc>
        <w:tc>
          <w:tcPr>
            <w:tcW w:w="4694" w:type="dxa"/>
            <w:vAlign w:val="center"/>
          </w:tcPr>
          <w:p w14:paraId="522D5E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DeepSeek的本地化部署与AI通识教育之未来</w:t>
            </w:r>
          </w:p>
        </w:tc>
        <w:tc>
          <w:tcPr>
            <w:tcW w:w="785" w:type="dxa"/>
            <w:vAlign w:val="center"/>
          </w:tcPr>
          <w:p w14:paraId="3199F5B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A74969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2课时</w:t>
            </w:r>
          </w:p>
        </w:tc>
      </w:tr>
      <w:tr w14:paraId="4944F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35" w:type="dxa"/>
            <w:vAlign w:val="center"/>
          </w:tcPr>
          <w:p w14:paraId="62F7B69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66" w:type="dxa"/>
            <w:vAlign w:val="center"/>
          </w:tcPr>
          <w:p w14:paraId="542426B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朱朝阳</w:t>
            </w:r>
          </w:p>
        </w:tc>
        <w:tc>
          <w:tcPr>
            <w:tcW w:w="4694" w:type="dxa"/>
            <w:vAlign w:val="center"/>
          </w:tcPr>
          <w:p w14:paraId="09EE9B0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DeepSeek之火可以燎原</w:t>
            </w:r>
          </w:p>
        </w:tc>
        <w:tc>
          <w:tcPr>
            <w:tcW w:w="785" w:type="dxa"/>
            <w:vAlign w:val="center"/>
          </w:tcPr>
          <w:p w14:paraId="21BEB6E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C7CC2A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1课时</w:t>
            </w:r>
          </w:p>
        </w:tc>
      </w:tr>
      <w:tr w14:paraId="4A736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35" w:type="dxa"/>
            <w:vAlign w:val="center"/>
          </w:tcPr>
          <w:p w14:paraId="76C8851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66" w:type="dxa"/>
            <w:vAlign w:val="center"/>
          </w:tcPr>
          <w:p w14:paraId="05A6E6B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肖俊</w:t>
            </w:r>
          </w:p>
        </w:tc>
        <w:tc>
          <w:tcPr>
            <w:tcW w:w="4694" w:type="dxa"/>
            <w:vAlign w:val="center"/>
          </w:tcPr>
          <w:p w14:paraId="6EED39F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从大模型、智能体到复杂AI应用系统的构建</w:t>
            </w:r>
          </w:p>
          <w:p w14:paraId="1DD5A9E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——以产业大脑为例</w:t>
            </w:r>
          </w:p>
        </w:tc>
        <w:tc>
          <w:tcPr>
            <w:tcW w:w="785" w:type="dxa"/>
            <w:vAlign w:val="center"/>
          </w:tcPr>
          <w:p w14:paraId="28E2B4A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C38CF3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2课时</w:t>
            </w:r>
          </w:p>
        </w:tc>
      </w:tr>
      <w:tr w14:paraId="0AF2C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35" w:type="dxa"/>
            <w:vAlign w:val="center"/>
          </w:tcPr>
          <w:p w14:paraId="48E7FA0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66" w:type="dxa"/>
            <w:vAlign w:val="center"/>
          </w:tcPr>
          <w:p w14:paraId="0670D4D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朱强</w:t>
            </w:r>
          </w:p>
        </w:tc>
        <w:tc>
          <w:tcPr>
            <w:tcW w:w="4694" w:type="dxa"/>
            <w:vAlign w:val="center"/>
          </w:tcPr>
          <w:p w14:paraId="31A0EE5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DeepSeek技术溯源及前沿探索</w:t>
            </w:r>
          </w:p>
        </w:tc>
        <w:tc>
          <w:tcPr>
            <w:tcW w:w="785" w:type="dxa"/>
            <w:vAlign w:val="center"/>
          </w:tcPr>
          <w:p w14:paraId="05E4D4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6C3A73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2课时</w:t>
            </w:r>
          </w:p>
        </w:tc>
      </w:tr>
      <w:tr w14:paraId="5A0EB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5" w:type="dxa"/>
            <w:vAlign w:val="center"/>
          </w:tcPr>
          <w:p w14:paraId="1F25B89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66" w:type="dxa"/>
            <w:vAlign w:val="center"/>
          </w:tcPr>
          <w:p w14:paraId="0526F42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朱霖潮</w:t>
            </w:r>
          </w:p>
        </w:tc>
        <w:tc>
          <w:tcPr>
            <w:tcW w:w="4694" w:type="dxa"/>
            <w:vAlign w:val="center"/>
          </w:tcPr>
          <w:p w14:paraId="4270AB8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人工智能重塑科学与工程研究 </w:t>
            </w:r>
          </w:p>
        </w:tc>
        <w:tc>
          <w:tcPr>
            <w:tcW w:w="785" w:type="dxa"/>
            <w:vAlign w:val="center"/>
          </w:tcPr>
          <w:p w14:paraId="7771E29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670F892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2课时</w:t>
            </w:r>
          </w:p>
        </w:tc>
      </w:tr>
      <w:tr w14:paraId="0CA30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5" w:type="dxa"/>
            <w:vAlign w:val="center"/>
          </w:tcPr>
          <w:p w14:paraId="0262279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066" w:type="dxa"/>
            <w:vAlign w:val="center"/>
          </w:tcPr>
          <w:p w14:paraId="0A964C7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郑小林</w:t>
            </w:r>
          </w:p>
        </w:tc>
        <w:tc>
          <w:tcPr>
            <w:tcW w:w="4694" w:type="dxa"/>
            <w:vAlign w:val="center"/>
          </w:tcPr>
          <w:p w14:paraId="43010F7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智能金融：AI驱动的金融变革</w:t>
            </w:r>
          </w:p>
        </w:tc>
        <w:tc>
          <w:tcPr>
            <w:tcW w:w="785" w:type="dxa"/>
            <w:vAlign w:val="center"/>
          </w:tcPr>
          <w:p w14:paraId="1ABAE73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F4607B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2课时</w:t>
            </w:r>
          </w:p>
        </w:tc>
      </w:tr>
      <w:tr w14:paraId="76BF7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5" w:type="dxa"/>
            <w:vAlign w:val="center"/>
          </w:tcPr>
          <w:p w14:paraId="6483150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455" w:type="dxa"/>
            <w:gridSpan w:val="4"/>
            <w:vAlign w:val="center"/>
          </w:tcPr>
          <w:p w14:paraId="13CB3BB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持续更新中……</w:t>
            </w:r>
          </w:p>
        </w:tc>
      </w:tr>
    </w:tbl>
    <w:p w14:paraId="4620AD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77BFC"/>
    <w:rsid w:val="5067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Lines="100" w:afterLines="100" w:line="360" w:lineRule="auto"/>
      <w:jc w:val="center"/>
      <w:outlineLvl w:val="0"/>
    </w:pPr>
    <w:rPr>
      <w:rFonts w:ascii="Calibri" w:hAnsi="Calibri" w:cs="Arial"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2025-04-01T06:58:00Z</dcterms:created>
  <dc:creator>༺遇༒侃༻</dc:creator>
  <cp:lastModifiedBy>༺遇༒侃༻</cp:lastModifiedBy>
  <dcterms:modified xsi:type="dcterms:W3CDTF">2025-04-01T06:59:22Z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5414A581D5D04495AAC12981776D5C4D_11</vt:lpwstr>
  </property>
  <property fmtid="{D5CDD505-2E9C-101B-9397-08002B2CF9AE}" pid="4" name="KSOTemplateDocerSaveRecord">
    <vt:lpwstr>eyJoZGlkIjoiOWZlZDU0OGI3NDQ2ZDQwZmJmZGNiYWI2OGQxZTA3YjQiLCJ1c2VySWQiOiIzODY1OTE5MTgifQ==</vt:lpwstr>
  </property>
</Properties>
</file>